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2B6B9" w14:textId="186BF64C" w:rsidR="00E55A5F" w:rsidRPr="00E775EE" w:rsidRDefault="00E55A5F" w:rsidP="00E55A5F">
      <w:pPr>
        <w:pBdr>
          <w:bottom w:val="single" w:sz="6" w:space="1" w:color="auto"/>
        </w:pBdr>
        <w:rPr>
          <w:rFonts w:asciiTheme="majorBidi" w:hAnsiTheme="majorBidi" w:cstheme="majorBidi"/>
          <w:b/>
          <w:bCs/>
          <w:sz w:val="32"/>
          <w:szCs w:val="32"/>
        </w:rPr>
      </w:pPr>
      <w:r w:rsidRPr="00E775EE">
        <w:rPr>
          <w:rFonts w:asciiTheme="majorBidi" w:hAnsiTheme="majorBidi" w:cstheme="majorBidi"/>
          <w:b/>
          <w:bCs/>
          <w:sz w:val="32"/>
          <w:szCs w:val="32"/>
        </w:rPr>
        <w:t xml:space="preserve">Shayan Taheri    ---    Full Custom VLSI Design   ---    </w:t>
      </w:r>
      <w:r w:rsidR="00D87CD5">
        <w:rPr>
          <w:rFonts w:asciiTheme="majorBidi" w:hAnsiTheme="majorBidi" w:cstheme="majorBidi"/>
          <w:b/>
          <w:bCs/>
          <w:sz w:val="32"/>
          <w:szCs w:val="32"/>
        </w:rPr>
        <w:t>Project</w:t>
      </w:r>
      <w:bookmarkStart w:id="0" w:name="_GoBack"/>
      <w:bookmarkEnd w:id="0"/>
      <w:r w:rsidRPr="00E775EE">
        <w:rPr>
          <w:rFonts w:asciiTheme="majorBidi" w:hAnsiTheme="majorBidi" w:cstheme="majorBidi"/>
          <w:b/>
          <w:bCs/>
          <w:sz w:val="32"/>
          <w:szCs w:val="32"/>
        </w:rPr>
        <w:t xml:space="preserve"> </w:t>
      </w:r>
      <w:r w:rsidR="000D0B61">
        <w:rPr>
          <w:rFonts w:asciiTheme="majorBidi" w:hAnsiTheme="majorBidi" w:cstheme="majorBidi"/>
          <w:b/>
          <w:bCs/>
          <w:sz w:val="32"/>
          <w:szCs w:val="32"/>
        </w:rPr>
        <w:t>4</w:t>
      </w:r>
      <w:r w:rsidR="00442E28">
        <w:rPr>
          <w:rFonts w:asciiTheme="majorBidi" w:hAnsiTheme="majorBidi" w:cstheme="majorBidi"/>
          <w:b/>
          <w:bCs/>
          <w:sz w:val="32"/>
          <w:szCs w:val="32"/>
        </w:rPr>
        <w:t xml:space="preserve"> </w:t>
      </w:r>
      <w:r w:rsidRPr="00E775EE">
        <w:rPr>
          <w:rFonts w:asciiTheme="majorBidi" w:hAnsiTheme="majorBidi" w:cstheme="majorBidi"/>
          <w:b/>
          <w:bCs/>
          <w:sz w:val="32"/>
          <w:szCs w:val="32"/>
        </w:rPr>
        <w:t>Report</w:t>
      </w:r>
    </w:p>
    <w:p w14:paraId="51788CA1" w14:textId="77777777" w:rsidR="00E55A5F" w:rsidRPr="00E55A5F" w:rsidRDefault="00E55A5F" w:rsidP="00E55A5F">
      <w:pPr>
        <w:pBdr>
          <w:bottom w:val="single" w:sz="6" w:space="1" w:color="auto"/>
        </w:pBdr>
        <w:rPr>
          <w:rFonts w:asciiTheme="majorBidi" w:hAnsiTheme="majorBidi" w:cstheme="majorBidi"/>
        </w:rPr>
      </w:pPr>
    </w:p>
    <w:p w14:paraId="18B7E9E3" w14:textId="77777777" w:rsidR="00E55A5F" w:rsidRDefault="00E55A5F">
      <w:pPr>
        <w:rPr>
          <w:rFonts w:asciiTheme="majorBidi" w:hAnsiTheme="majorBidi" w:cstheme="majorBidi"/>
        </w:rPr>
      </w:pPr>
    </w:p>
    <w:p w14:paraId="62947B6F" w14:textId="77777777" w:rsidR="00E55A5F" w:rsidRPr="006536B5" w:rsidRDefault="00E55A5F">
      <w:pPr>
        <w:rPr>
          <w:rFonts w:asciiTheme="majorBidi" w:hAnsiTheme="majorBidi" w:cstheme="majorBidi"/>
          <w:b/>
          <w:bCs/>
          <w:sz w:val="30"/>
          <w:szCs w:val="30"/>
        </w:rPr>
      </w:pPr>
      <w:r w:rsidRPr="006536B5">
        <w:rPr>
          <w:rFonts w:asciiTheme="majorBidi" w:hAnsiTheme="majorBidi" w:cstheme="majorBidi"/>
          <w:b/>
          <w:bCs/>
          <w:sz w:val="30"/>
          <w:szCs w:val="30"/>
        </w:rPr>
        <w:t>Introduction</w:t>
      </w:r>
    </w:p>
    <w:p w14:paraId="75504696" w14:textId="77777777" w:rsidR="00E55A5F" w:rsidRDefault="00E55A5F">
      <w:pPr>
        <w:rPr>
          <w:rFonts w:asciiTheme="majorBidi" w:hAnsiTheme="majorBidi" w:cstheme="majorBidi"/>
        </w:rPr>
      </w:pPr>
    </w:p>
    <w:p w14:paraId="23B0CC99" w14:textId="43573066" w:rsidR="00E55A5F" w:rsidRDefault="000F574B">
      <w:pPr>
        <w:rPr>
          <w:rFonts w:asciiTheme="majorBidi" w:hAnsiTheme="majorBidi" w:cstheme="majorBidi"/>
        </w:rPr>
      </w:pPr>
      <w:r>
        <w:rPr>
          <w:rFonts w:asciiTheme="majorBidi" w:hAnsiTheme="majorBidi" w:cstheme="majorBidi"/>
        </w:rPr>
        <w:t>I</w:t>
      </w:r>
      <w:r w:rsidR="000D0B61">
        <w:rPr>
          <w:rFonts w:asciiTheme="majorBidi" w:hAnsiTheme="majorBidi" w:cstheme="majorBidi"/>
        </w:rPr>
        <w:t>n this project, the design of a two-input</w:t>
      </w:r>
      <w:r>
        <w:rPr>
          <w:rFonts w:asciiTheme="majorBidi" w:hAnsiTheme="majorBidi" w:cstheme="majorBidi"/>
        </w:rPr>
        <w:t xml:space="preserve"> </w:t>
      </w:r>
      <w:r w:rsidR="000D0B61">
        <w:rPr>
          <w:rFonts w:asciiTheme="majorBidi" w:hAnsiTheme="majorBidi" w:cstheme="majorBidi"/>
        </w:rPr>
        <w:t xml:space="preserve">exclusive OR (XOR) </w:t>
      </w:r>
      <w:r w:rsidR="00F42A2D">
        <w:rPr>
          <w:rFonts w:asciiTheme="majorBidi" w:hAnsiTheme="majorBidi" w:cstheme="majorBidi"/>
        </w:rPr>
        <w:t>and a two-to-one multiplexer</w:t>
      </w:r>
      <w:r w:rsidR="006E31BB">
        <w:rPr>
          <w:rFonts w:asciiTheme="majorBidi" w:hAnsiTheme="majorBidi" w:cstheme="majorBidi"/>
        </w:rPr>
        <w:t xml:space="preserve"> (MUX)</w:t>
      </w:r>
      <w:r w:rsidR="00F42A2D">
        <w:rPr>
          <w:rFonts w:asciiTheme="majorBidi" w:hAnsiTheme="majorBidi" w:cstheme="majorBidi"/>
        </w:rPr>
        <w:t xml:space="preserve"> gate cells</w:t>
      </w:r>
      <w:r>
        <w:rPr>
          <w:rFonts w:asciiTheme="majorBidi" w:hAnsiTheme="majorBidi" w:cstheme="majorBidi"/>
        </w:rPr>
        <w:t xml:space="preserve"> along with </w:t>
      </w:r>
      <w:r w:rsidR="00442E28">
        <w:rPr>
          <w:rFonts w:asciiTheme="majorBidi" w:hAnsiTheme="majorBidi" w:cstheme="majorBidi"/>
        </w:rPr>
        <w:t>their</w:t>
      </w:r>
      <w:r>
        <w:rPr>
          <w:rFonts w:asciiTheme="majorBidi" w:hAnsiTheme="majorBidi" w:cstheme="majorBidi"/>
        </w:rPr>
        <w:t xml:space="preserve"> schematic and layout implementation are studied. The implementation along with </w:t>
      </w:r>
      <w:r w:rsidR="00B73062">
        <w:rPr>
          <w:rFonts w:asciiTheme="majorBidi" w:hAnsiTheme="majorBidi" w:cstheme="majorBidi"/>
        </w:rPr>
        <w:t xml:space="preserve">the </w:t>
      </w:r>
      <w:r>
        <w:rPr>
          <w:rFonts w:asciiTheme="majorBidi" w:hAnsiTheme="majorBidi" w:cstheme="majorBidi"/>
        </w:rPr>
        <w:t xml:space="preserve">functional verification are done using </w:t>
      </w:r>
      <w:r w:rsidR="00442E28">
        <w:rPr>
          <w:rFonts w:asciiTheme="majorBidi" w:hAnsiTheme="majorBidi" w:cstheme="majorBidi"/>
        </w:rPr>
        <w:t>the Cadence</w:t>
      </w:r>
      <w:r>
        <w:rPr>
          <w:rFonts w:asciiTheme="majorBidi" w:hAnsiTheme="majorBidi" w:cstheme="majorBidi"/>
        </w:rPr>
        <w:t xml:space="preserve"> “Front to Back Design Environment” (a.k.a. Virtuoso). Also, </w:t>
      </w:r>
      <w:r w:rsidR="00442E28">
        <w:rPr>
          <w:rFonts w:asciiTheme="majorBidi" w:hAnsiTheme="majorBidi" w:cstheme="majorBidi"/>
        </w:rPr>
        <w:t xml:space="preserve">all the digital cells </w:t>
      </w:r>
      <w:r w:rsidR="00F42A2D">
        <w:rPr>
          <w:rFonts w:asciiTheme="majorBidi" w:hAnsiTheme="majorBidi" w:cstheme="majorBidi"/>
        </w:rPr>
        <w:t xml:space="preserve">as well as the inverter, two-input NAND, and two-input NOR gate cells from the previous project </w:t>
      </w:r>
      <w:r w:rsidR="00442E28">
        <w:rPr>
          <w:rFonts w:asciiTheme="majorBidi" w:hAnsiTheme="majorBidi" w:cstheme="majorBidi"/>
        </w:rPr>
        <w:t xml:space="preserve">are characterized through transistor sizing </w:t>
      </w:r>
      <w:r w:rsidR="00424342">
        <w:rPr>
          <w:rFonts w:asciiTheme="majorBidi" w:hAnsiTheme="majorBidi" w:cstheme="majorBidi"/>
        </w:rPr>
        <w:t>at both schematic-level and layout-level</w:t>
      </w:r>
      <w:r w:rsidR="00C11A8F">
        <w:rPr>
          <w:rFonts w:asciiTheme="majorBidi" w:hAnsiTheme="majorBidi" w:cstheme="majorBidi"/>
        </w:rPr>
        <w:t xml:space="preserve"> in order to achieve </w:t>
      </w:r>
      <w:r w:rsidR="00F42A2D">
        <w:rPr>
          <w:rFonts w:asciiTheme="majorBidi" w:hAnsiTheme="majorBidi" w:cstheme="majorBidi"/>
        </w:rPr>
        <w:t xml:space="preserve">horizontal cell alignment and </w:t>
      </w:r>
      <w:r w:rsidR="00B73062">
        <w:rPr>
          <w:rFonts w:asciiTheme="majorBidi" w:hAnsiTheme="majorBidi" w:cstheme="majorBidi"/>
        </w:rPr>
        <w:t>optimal</w:t>
      </w:r>
      <w:r w:rsidR="00C11A8F">
        <w:rPr>
          <w:rFonts w:asciiTheme="majorBidi" w:hAnsiTheme="majorBidi" w:cstheme="majorBidi"/>
        </w:rPr>
        <w:t xml:space="preserve"> logical tra</w:t>
      </w:r>
      <w:r w:rsidR="00B73062">
        <w:rPr>
          <w:rFonts w:asciiTheme="majorBidi" w:hAnsiTheme="majorBidi" w:cstheme="majorBidi"/>
        </w:rPr>
        <w:t>nsitions in terms of</w:t>
      </w:r>
      <w:r w:rsidR="00C11A8F">
        <w:rPr>
          <w:rFonts w:asciiTheme="majorBidi" w:hAnsiTheme="majorBidi" w:cstheme="majorBidi"/>
        </w:rPr>
        <w:t xml:space="preserve"> rise and fall times.</w:t>
      </w:r>
    </w:p>
    <w:p w14:paraId="50A5D6D5" w14:textId="77777777" w:rsidR="00E55A5F" w:rsidRDefault="00E55A5F">
      <w:pPr>
        <w:rPr>
          <w:rFonts w:asciiTheme="majorBidi" w:hAnsiTheme="majorBidi" w:cstheme="majorBidi"/>
        </w:rPr>
      </w:pPr>
    </w:p>
    <w:p w14:paraId="052F8DA3" w14:textId="77777777" w:rsidR="00E55A5F" w:rsidRPr="006536B5" w:rsidRDefault="00B73062" w:rsidP="006536B5">
      <w:pPr>
        <w:rPr>
          <w:rFonts w:asciiTheme="majorBidi" w:hAnsiTheme="majorBidi" w:cstheme="majorBidi"/>
          <w:b/>
          <w:bCs/>
          <w:sz w:val="30"/>
          <w:szCs w:val="30"/>
        </w:rPr>
      </w:pPr>
      <w:r>
        <w:rPr>
          <w:rFonts w:asciiTheme="majorBidi" w:hAnsiTheme="majorBidi" w:cstheme="majorBidi"/>
          <w:b/>
          <w:bCs/>
          <w:sz w:val="30"/>
          <w:szCs w:val="30"/>
        </w:rPr>
        <w:t>Digital Cells</w:t>
      </w:r>
      <w:r w:rsidR="00E55A5F" w:rsidRPr="006536B5">
        <w:rPr>
          <w:rFonts w:asciiTheme="majorBidi" w:hAnsiTheme="majorBidi" w:cstheme="majorBidi"/>
          <w:b/>
          <w:bCs/>
          <w:sz w:val="30"/>
          <w:szCs w:val="30"/>
        </w:rPr>
        <w:t xml:space="preserve"> Design, and </w:t>
      </w:r>
      <w:r w:rsidR="006536B5" w:rsidRPr="006536B5">
        <w:rPr>
          <w:rFonts w:asciiTheme="majorBidi" w:hAnsiTheme="majorBidi" w:cstheme="majorBidi"/>
          <w:b/>
          <w:bCs/>
          <w:sz w:val="30"/>
          <w:szCs w:val="30"/>
        </w:rPr>
        <w:t xml:space="preserve">Implementation at </w:t>
      </w:r>
      <w:r w:rsidR="00E55A5F" w:rsidRPr="006536B5">
        <w:rPr>
          <w:rFonts w:asciiTheme="majorBidi" w:hAnsiTheme="majorBidi" w:cstheme="majorBidi"/>
          <w:b/>
          <w:bCs/>
          <w:sz w:val="30"/>
          <w:szCs w:val="30"/>
        </w:rPr>
        <w:t>Schematic and Layout</w:t>
      </w:r>
      <w:r w:rsidR="006536B5" w:rsidRPr="006536B5">
        <w:rPr>
          <w:rFonts w:asciiTheme="majorBidi" w:hAnsiTheme="majorBidi" w:cstheme="majorBidi"/>
          <w:b/>
          <w:bCs/>
          <w:sz w:val="30"/>
          <w:szCs w:val="30"/>
        </w:rPr>
        <w:t xml:space="preserve"> Levels</w:t>
      </w:r>
    </w:p>
    <w:p w14:paraId="0C595B0B" w14:textId="77777777" w:rsidR="00E55A5F" w:rsidRDefault="00E55A5F">
      <w:pPr>
        <w:rPr>
          <w:rFonts w:asciiTheme="majorBidi" w:hAnsiTheme="majorBidi" w:cstheme="majorBidi"/>
        </w:rPr>
      </w:pPr>
    </w:p>
    <w:p w14:paraId="3213EAF0" w14:textId="4EDD9A7E" w:rsidR="00140ACB" w:rsidRDefault="00326270" w:rsidP="00E61D58">
      <w:pPr>
        <w:rPr>
          <w:rFonts w:asciiTheme="majorBidi" w:hAnsiTheme="majorBidi" w:cstheme="majorBidi"/>
        </w:rPr>
      </w:pPr>
      <w:r>
        <w:rPr>
          <w:rFonts w:asciiTheme="majorBidi" w:hAnsiTheme="majorBidi" w:cstheme="majorBidi"/>
        </w:rPr>
        <w:t>Once the schematics of the digital cells are drawn in Virtuoso, certain variables are considered as their widths for the purpose of parametric analysis. The parametric analysis is used in order to find the optimal transistor dimensions for better rise and fall times as well as energy consumption. Next, a test-bench circuit is created for each cell in order to perform the parametric analysis.</w:t>
      </w:r>
      <w:r w:rsidR="000C1654">
        <w:rPr>
          <w:rFonts w:asciiTheme="majorBidi" w:hAnsiTheme="majorBidi" w:cstheme="majorBidi"/>
        </w:rPr>
        <w:t xml:space="preserve"> </w:t>
      </w:r>
      <w:r w:rsidR="00E61D58">
        <w:rPr>
          <w:rFonts w:asciiTheme="majorBidi" w:hAnsiTheme="majorBidi" w:cstheme="majorBidi"/>
        </w:rPr>
        <w:t>A circuit parametric analysis includes execution and testing of</w:t>
      </w:r>
      <w:r w:rsidR="003707FF">
        <w:rPr>
          <w:rFonts w:asciiTheme="majorBidi" w:hAnsiTheme="majorBidi" w:cstheme="majorBidi"/>
        </w:rPr>
        <w:t xml:space="preserve"> various possibilities (e.g. 100</w:t>
      </w:r>
      <w:r w:rsidR="00E61D58">
        <w:rPr>
          <w:rFonts w:asciiTheme="majorBidi" w:hAnsiTheme="majorBidi" w:cstheme="majorBidi"/>
        </w:rPr>
        <w:t xml:space="preserve"> data points) in order to find the optimal </w:t>
      </w:r>
      <w:r w:rsidR="003707FF">
        <w:rPr>
          <w:rFonts w:asciiTheme="majorBidi" w:hAnsiTheme="majorBidi" w:cstheme="majorBidi"/>
        </w:rPr>
        <w:t>range</w:t>
      </w:r>
      <w:r w:rsidR="00E61D58">
        <w:rPr>
          <w:rFonts w:asciiTheme="majorBidi" w:hAnsiTheme="majorBidi" w:cstheme="majorBidi"/>
        </w:rPr>
        <w:t>s of the transistor width and the beta parameters</w:t>
      </w:r>
      <w:r w:rsidR="003707FF">
        <w:rPr>
          <w:rFonts w:asciiTheme="majorBidi" w:hAnsiTheme="majorBidi" w:cstheme="majorBidi"/>
        </w:rPr>
        <w:t xml:space="preserve"> for the n-type and p-type transistors. </w:t>
      </w:r>
      <w:r w:rsidR="00E61D58">
        <w:rPr>
          <w:rFonts w:asciiTheme="majorBidi" w:hAnsiTheme="majorBidi" w:cstheme="majorBidi"/>
        </w:rPr>
        <w:t>Then</w:t>
      </w:r>
      <w:r w:rsidR="003707FF">
        <w:rPr>
          <w:rFonts w:asciiTheme="majorBidi" w:hAnsiTheme="majorBidi" w:cstheme="majorBidi"/>
        </w:rPr>
        <w:t xml:space="preserve">, a number of data points are examined within the found ranges in </w:t>
      </w:r>
      <w:r w:rsidR="00E61D58">
        <w:rPr>
          <w:rFonts w:asciiTheme="majorBidi" w:hAnsiTheme="majorBidi" w:cstheme="majorBidi"/>
        </w:rPr>
        <w:t xml:space="preserve">order to get the desired value. In this experiment, the parametric analysis of the XOR gate cell is completed in five steps. In the steps 1-3, both the transistor width and the beta parameters are varied simultaneously for different ranges. Once, an acceptable value for the transistor width is determined, then only </w:t>
      </w:r>
      <w:r w:rsidR="00741B7D">
        <w:rPr>
          <w:rFonts w:asciiTheme="majorBidi" w:hAnsiTheme="majorBidi" w:cstheme="majorBidi"/>
        </w:rPr>
        <w:t>the beta parameter</w:t>
      </w:r>
      <w:r w:rsidR="00E61D58">
        <w:rPr>
          <w:rFonts w:asciiTheme="majorBidi" w:hAnsiTheme="majorBidi" w:cstheme="majorBidi"/>
        </w:rPr>
        <w:t xml:space="preserve"> is changed in smaller ranges in order to find the best candidate for achieving nearly symmetric and suitable rise and fall times (i.e. the steps 4-5)</w:t>
      </w:r>
      <w:r w:rsidR="00140ACB">
        <w:rPr>
          <w:rFonts w:asciiTheme="majorBidi" w:hAnsiTheme="majorBidi" w:cstheme="majorBidi"/>
        </w:rPr>
        <w:t>.</w:t>
      </w:r>
    </w:p>
    <w:p w14:paraId="56C9FE7D" w14:textId="77777777" w:rsidR="00140ACB" w:rsidRDefault="00140ACB" w:rsidP="00E61D58">
      <w:pPr>
        <w:rPr>
          <w:rFonts w:asciiTheme="majorBidi" w:hAnsiTheme="majorBidi" w:cstheme="majorBidi"/>
        </w:rPr>
      </w:pPr>
    </w:p>
    <w:p w14:paraId="71FD005B" w14:textId="73E31425" w:rsidR="00E61D58" w:rsidRDefault="00E61D58" w:rsidP="00E61D58">
      <w:pPr>
        <w:rPr>
          <w:rFonts w:asciiTheme="majorBidi" w:hAnsiTheme="majorBidi" w:cstheme="majorBidi"/>
        </w:rPr>
      </w:pPr>
      <w:r>
        <w:rPr>
          <w:rFonts w:asciiTheme="majorBidi" w:hAnsiTheme="majorBidi" w:cstheme="majorBidi"/>
        </w:rPr>
        <w:t xml:space="preserve">With obtaining a good understanding of the efficient range of variations for the transistor width and the beta parameters along with the similarity between the circuits of the XOR cell and the multiplexer cell, the parametric analysis of the multiplexer cell can be completed in three steps. For this circuit, a comprehensive variations of the transistor width as well as the beta parameters is accomplished in the steps 1-2. In the last step, the acceptable values for the circuit rise and fall times are chosen by only changing the beta parameter. Figures 1-5 show the parametric analysis steps for the XOR circuit, while the parameteric analysis steps of the multiplexer circuit can be observed in Figures 6-8. For the two-input XOR cell, one of the inputs has the pulse width of 1 (ns) and the period of the 2 (ns), while the other has the pulse width of 2 (ns) and the period of 4 (ns). </w:t>
      </w:r>
      <w:r w:rsidR="00FB6F81">
        <w:rPr>
          <w:rFonts w:asciiTheme="majorBidi" w:hAnsiTheme="majorBidi" w:cstheme="majorBidi"/>
        </w:rPr>
        <w:t>The three inputs of the multiplexer cell, has the pulse widths of 1 (ns), 2 (ns), and 4 (ns) and their periods are twice accordingly.</w:t>
      </w:r>
      <w:r w:rsidR="00CE77D2">
        <w:rPr>
          <w:rFonts w:asciiTheme="majorBidi" w:hAnsiTheme="majorBidi" w:cstheme="majorBidi"/>
        </w:rPr>
        <w:t xml:space="preserve"> </w:t>
      </w:r>
      <w:r w:rsidR="00A717CC">
        <w:rPr>
          <w:rFonts w:asciiTheme="majorBidi" w:hAnsiTheme="majorBidi" w:cstheme="majorBidi"/>
        </w:rPr>
        <w:t>The third pulse width belongs to</w:t>
      </w:r>
      <w:r w:rsidR="00D9717E">
        <w:rPr>
          <w:rFonts w:asciiTheme="majorBidi" w:hAnsiTheme="majorBidi" w:cstheme="majorBidi"/>
        </w:rPr>
        <w:t xml:space="preserve"> the select input signal of the multiplexer. </w:t>
      </w:r>
      <w:r w:rsidR="00CE77D2">
        <w:rPr>
          <w:rFonts w:asciiTheme="majorBidi" w:hAnsiTheme="majorBidi" w:cstheme="majorBidi"/>
        </w:rPr>
        <w:t>All these input signals have rise and fall times of 100 (ps).</w:t>
      </w:r>
      <w:r w:rsidR="00FB6F81">
        <w:rPr>
          <w:rFonts w:asciiTheme="majorBidi" w:hAnsiTheme="majorBidi" w:cstheme="majorBidi"/>
        </w:rPr>
        <w:t xml:space="preserve"> </w:t>
      </w:r>
      <w:r>
        <w:rPr>
          <w:rFonts w:asciiTheme="majorBidi" w:hAnsiTheme="majorBidi" w:cstheme="majorBidi"/>
        </w:rPr>
        <w:t>At last, the simulation is run for 10 (ns) for all these cells.</w:t>
      </w:r>
    </w:p>
    <w:p w14:paraId="203617E1" w14:textId="240F5E6C" w:rsidR="0040355E" w:rsidRDefault="00FA387C" w:rsidP="003C67F6">
      <w:pPr>
        <w:jc w:val="center"/>
        <w:rPr>
          <w:rFonts w:asciiTheme="majorBidi" w:hAnsiTheme="majorBidi" w:cstheme="majorBidi"/>
        </w:rPr>
      </w:pPr>
      <w:r>
        <w:rPr>
          <w:rFonts w:asciiTheme="majorBidi" w:hAnsiTheme="majorBidi" w:cstheme="majorBidi"/>
        </w:rPr>
        <w:object w:dxaOrig="18432" w:dyaOrig="10368" w14:anchorId="700C30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24pt" o:ole="">
            <v:imagedata r:id="rId8" o:title=""/>
            <o:lock v:ext="edit" aspectratio="f"/>
          </v:shape>
          <o:OLEObject Type="Embed" ProgID="AcroExch.Document.DC" ShapeID="_x0000_i1025" DrawAspect="Content" ObjectID="_1538141328" r:id="rId9"/>
        </w:object>
      </w:r>
    </w:p>
    <w:p w14:paraId="563EE7B5" w14:textId="1EF1B4F0" w:rsidR="00E55A5F" w:rsidRDefault="0040355E" w:rsidP="0040355E">
      <w:pPr>
        <w:jc w:val="center"/>
        <w:rPr>
          <w:rFonts w:asciiTheme="majorBidi" w:hAnsiTheme="majorBidi" w:cstheme="majorBidi"/>
        </w:rPr>
      </w:pPr>
      <w:r>
        <w:rPr>
          <w:rFonts w:asciiTheme="majorBidi" w:hAnsiTheme="majorBidi" w:cstheme="majorBidi"/>
        </w:rPr>
        <w:t xml:space="preserve">Figure 1: </w:t>
      </w:r>
      <w:r w:rsidR="00666CDC">
        <w:rPr>
          <w:rFonts w:asciiTheme="majorBidi" w:hAnsiTheme="majorBidi" w:cstheme="majorBidi"/>
        </w:rPr>
        <w:t>The two-input XOR cell parametric analysis – Step 1</w:t>
      </w:r>
    </w:p>
    <w:p w14:paraId="464BE3D8" w14:textId="4305F1C2" w:rsidR="0040355E" w:rsidRDefault="005F415A" w:rsidP="003C67F6">
      <w:pPr>
        <w:jc w:val="center"/>
        <w:rPr>
          <w:rFonts w:asciiTheme="majorBidi" w:hAnsiTheme="majorBidi" w:cstheme="majorBidi"/>
        </w:rPr>
      </w:pPr>
      <w:r>
        <w:rPr>
          <w:rFonts w:asciiTheme="majorBidi" w:hAnsiTheme="majorBidi" w:cstheme="majorBidi"/>
        </w:rPr>
        <w:object w:dxaOrig="18433" w:dyaOrig="10369" w14:anchorId="3F5E2A1D">
          <v:shape id="_x0000_i1026" type="#_x0000_t75" style="width:468pt;height:324pt" o:ole="">
            <v:imagedata r:id="rId10" o:title=""/>
            <o:lock v:ext="edit" aspectratio="f"/>
          </v:shape>
          <o:OLEObject Type="Embed" ProgID="AcroExch.Document.DC" ShapeID="_x0000_i1026" DrawAspect="Content" ObjectID="_1538141329" r:id="rId11"/>
        </w:object>
      </w:r>
    </w:p>
    <w:p w14:paraId="6870AE2F" w14:textId="664D79EE" w:rsidR="00EB5FE0" w:rsidRDefault="00A7087A" w:rsidP="00A7087A">
      <w:pPr>
        <w:jc w:val="center"/>
        <w:rPr>
          <w:rFonts w:asciiTheme="majorBidi" w:hAnsiTheme="majorBidi" w:cstheme="majorBidi"/>
        </w:rPr>
      </w:pPr>
      <w:r>
        <w:rPr>
          <w:rFonts w:asciiTheme="majorBidi" w:hAnsiTheme="majorBidi" w:cstheme="majorBidi"/>
        </w:rPr>
        <w:t xml:space="preserve">Figure 2: The two-input </w:t>
      </w:r>
      <w:r w:rsidR="00666CDC">
        <w:rPr>
          <w:rFonts w:asciiTheme="majorBidi" w:hAnsiTheme="majorBidi" w:cstheme="majorBidi"/>
        </w:rPr>
        <w:t>XOR cell parametric analysis – Step 2</w:t>
      </w:r>
    </w:p>
    <w:p w14:paraId="45D71D50" w14:textId="112B8F5D" w:rsidR="00A7087A" w:rsidRDefault="005F415A" w:rsidP="00A7087A">
      <w:pPr>
        <w:jc w:val="center"/>
        <w:rPr>
          <w:rFonts w:asciiTheme="majorBidi" w:hAnsiTheme="majorBidi" w:cstheme="majorBidi"/>
        </w:rPr>
      </w:pPr>
      <w:r>
        <w:rPr>
          <w:rFonts w:asciiTheme="majorBidi" w:hAnsiTheme="majorBidi" w:cstheme="majorBidi"/>
        </w:rPr>
        <w:object w:dxaOrig="18433" w:dyaOrig="10369" w14:anchorId="06C5B856">
          <v:shape id="_x0000_i1027" type="#_x0000_t75" style="width:468pt;height:324pt" o:ole="">
            <v:imagedata r:id="rId12" o:title=""/>
            <o:lock v:ext="edit" aspectratio="f"/>
          </v:shape>
          <o:OLEObject Type="Embed" ProgID="AcroExch.Document.DC" ShapeID="_x0000_i1027" DrawAspect="Content" ObjectID="_1538141330" r:id="rId13"/>
        </w:object>
      </w:r>
    </w:p>
    <w:p w14:paraId="69FAAD19" w14:textId="36B7960C" w:rsidR="00A7087A" w:rsidRDefault="00A7087A" w:rsidP="00741B7D">
      <w:pPr>
        <w:jc w:val="center"/>
        <w:rPr>
          <w:rFonts w:asciiTheme="majorBidi" w:hAnsiTheme="majorBidi" w:cstheme="majorBidi"/>
        </w:rPr>
      </w:pPr>
      <w:r>
        <w:rPr>
          <w:rFonts w:asciiTheme="majorBidi" w:hAnsiTheme="majorBidi" w:cstheme="majorBidi"/>
        </w:rPr>
        <w:t xml:space="preserve">Figure 3: </w:t>
      </w:r>
      <w:r w:rsidR="00666CDC">
        <w:rPr>
          <w:rFonts w:asciiTheme="majorBidi" w:hAnsiTheme="majorBidi" w:cstheme="majorBidi"/>
        </w:rPr>
        <w:t>The two-input XOR cell parametric analysis – Step 3</w:t>
      </w:r>
    </w:p>
    <w:p w14:paraId="50CF98A9" w14:textId="1635A483" w:rsidR="003168C5" w:rsidRDefault="005F415A" w:rsidP="00CA01E1">
      <w:pPr>
        <w:jc w:val="center"/>
        <w:rPr>
          <w:rFonts w:asciiTheme="majorBidi" w:hAnsiTheme="majorBidi" w:cstheme="majorBidi"/>
        </w:rPr>
      </w:pPr>
      <w:r>
        <w:rPr>
          <w:rFonts w:asciiTheme="majorBidi" w:hAnsiTheme="majorBidi" w:cstheme="majorBidi"/>
        </w:rPr>
        <w:object w:dxaOrig="18433" w:dyaOrig="10369" w14:anchorId="78BF5312">
          <v:shape id="_x0000_i1028" type="#_x0000_t75" style="width:468pt;height:324pt" o:ole="">
            <v:imagedata r:id="rId14" o:title=""/>
            <o:lock v:ext="edit" aspectratio="f"/>
          </v:shape>
          <o:OLEObject Type="Embed" ProgID="AcroExch.Document.DC" ShapeID="_x0000_i1028" DrawAspect="Content" ObjectID="_1538141331" r:id="rId15"/>
        </w:object>
      </w:r>
    </w:p>
    <w:p w14:paraId="4720598B" w14:textId="26131FC9" w:rsidR="003168C5" w:rsidRDefault="003168C5" w:rsidP="00CA01E1">
      <w:pPr>
        <w:jc w:val="center"/>
        <w:rPr>
          <w:rFonts w:asciiTheme="majorBidi" w:hAnsiTheme="majorBidi" w:cstheme="majorBidi"/>
        </w:rPr>
      </w:pPr>
      <w:r>
        <w:rPr>
          <w:rFonts w:asciiTheme="majorBidi" w:hAnsiTheme="majorBidi" w:cstheme="majorBidi"/>
        </w:rPr>
        <w:t xml:space="preserve">Figure 4: </w:t>
      </w:r>
      <w:r w:rsidR="00666CDC">
        <w:rPr>
          <w:rFonts w:asciiTheme="majorBidi" w:hAnsiTheme="majorBidi" w:cstheme="majorBidi"/>
        </w:rPr>
        <w:t>The two-input XOR cell parametric analysis – Step 4</w:t>
      </w:r>
    </w:p>
    <w:p w14:paraId="3F1814A5" w14:textId="367406E0" w:rsidR="005727C4" w:rsidRDefault="005F415A" w:rsidP="00CA01E1">
      <w:pPr>
        <w:jc w:val="center"/>
        <w:rPr>
          <w:rFonts w:asciiTheme="majorBidi" w:hAnsiTheme="majorBidi" w:cstheme="majorBidi"/>
        </w:rPr>
      </w:pPr>
      <w:r>
        <w:rPr>
          <w:rFonts w:asciiTheme="majorBidi" w:hAnsiTheme="majorBidi" w:cstheme="majorBidi"/>
        </w:rPr>
        <w:object w:dxaOrig="18433" w:dyaOrig="10369" w14:anchorId="54B853A0">
          <v:shape id="_x0000_i1029" type="#_x0000_t75" style="width:468pt;height:324pt" o:ole="">
            <v:imagedata r:id="rId16" o:title=""/>
            <o:lock v:ext="edit" aspectratio="f"/>
          </v:shape>
          <o:OLEObject Type="Embed" ProgID="AcroExch.Document.DC" ShapeID="_x0000_i1029" DrawAspect="Content" ObjectID="_1538141332" r:id="rId17"/>
        </w:object>
      </w:r>
    </w:p>
    <w:p w14:paraId="19DCCE0B" w14:textId="12C0CAA5" w:rsidR="005727C4" w:rsidRDefault="005727C4" w:rsidP="00CA01E1">
      <w:pPr>
        <w:jc w:val="center"/>
        <w:rPr>
          <w:rFonts w:asciiTheme="majorBidi" w:hAnsiTheme="majorBidi" w:cstheme="majorBidi"/>
        </w:rPr>
      </w:pPr>
      <w:r>
        <w:rPr>
          <w:rFonts w:asciiTheme="majorBidi" w:hAnsiTheme="majorBidi" w:cstheme="majorBidi"/>
        </w:rPr>
        <w:t xml:space="preserve">Figure 5: </w:t>
      </w:r>
      <w:r w:rsidR="00666CDC">
        <w:rPr>
          <w:rFonts w:asciiTheme="majorBidi" w:hAnsiTheme="majorBidi" w:cstheme="majorBidi"/>
        </w:rPr>
        <w:t>The two-input XOR cell parametric analysis – Step 5</w:t>
      </w:r>
    </w:p>
    <w:p w14:paraId="46D93624" w14:textId="33AB1031" w:rsidR="002559CC" w:rsidRDefault="005F415A" w:rsidP="00CA01E1">
      <w:pPr>
        <w:jc w:val="center"/>
        <w:rPr>
          <w:rFonts w:asciiTheme="majorBidi" w:hAnsiTheme="majorBidi" w:cstheme="majorBidi"/>
        </w:rPr>
      </w:pPr>
      <w:r>
        <w:rPr>
          <w:rFonts w:asciiTheme="majorBidi" w:hAnsiTheme="majorBidi" w:cstheme="majorBidi"/>
        </w:rPr>
        <w:object w:dxaOrig="18433" w:dyaOrig="10369" w14:anchorId="577BCC89">
          <v:shape id="_x0000_i1030" type="#_x0000_t75" style="width:468pt;height:324pt" o:ole="">
            <v:imagedata r:id="rId18" o:title=""/>
            <o:lock v:ext="edit" aspectratio="f"/>
          </v:shape>
          <o:OLEObject Type="Embed" ProgID="AcroExch.Document.DC" ShapeID="_x0000_i1030" DrawAspect="Content" ObjectID="_1538141333" r:id="rId19"/>
        </w:object>
      </w:r>
    </w:p>
    <w:p w14:paraId="15FEDB1F" w14:textId="6337C3CE" w:rsidR="003168C5" w:rsidRDefault="005727C4" w:rsidP="00CA01E1">
      <w:pPr>
        <w:jc w:val="center"/>
        <w:rPr>
          <w:rFonts w:asciiTheme="majorBidi" w:hAnsiTheme="majorBidi" w:cstheme="majorBidi"/>
        </w:rPr>
      </w:pPr>
      <w:r>
        <w:rPr>
          <w:rFonts w:asciiTheme="majorBidi" w:hAnsiTheme="majorBidi" w:cstheme="majorBidi"/>
        </w:rPr>
        <w:t>Figure 6</w:t>
      </w:r>
      <w:r w:rsidR="003168C5">
        <w:rPr>
          <w:rFonts w:asciiTheme="majorBidi" w:hAnsiTheme="majorBidi" w:cstheme="majorBidi"/>
        </w:rPr>
        <w:t xml:space="preserve">: </w:t>
      </w:r>
      <w:r w:rsidR="00666CDC">
        <w:rPr>
          <w:rFonts w:asciiTheme="majorBidi" w:hAnsiTheme="majorBidi" w:cstheme="majorBidi"/>
        </w:rPr>
        <w:t>The two-to-one multiplexer cell parametric analysis – Step 1</w:t>
      </w:r>
    </w:p>
    <w:p w14:paraId="6D28F825" w14:textId="36C8A8D4" w:rsidR="002559CC" w:rsidRDefault="005F415A" w:rsidP="00CA01E1">
      <w:pPr>
        <w:jc w:val="center"/>
        <w:rPr>
          <w:rFonts w:asciiTheme="majorBidi" w:hAnsiTheme="majorBidi" w:cstheme="majorBidi"/>
        </w:rPr>
      </w:pPr>
      <w:r>
        <w:rPr>
          <w:rFonts w:asciiTheme="majorBidi" w:hAnsiTheme="majorBidi" w:cstheme="majorBidi"/>
        </w:rPr>
        <w:object w:dxaOrig="18433" w:dyaOrig="10369" w14:anchorId="6C120F20">
          <v:shape id="_x0000_i1031" type="#_x0000_t75" style="width:468pt;height:324pt" o:ole="">
            <v:imagedata r:id="rId20" o:title=""/>
            <o:lock v:ext="edit" aspectratio="f"/>
          </v:shape>
          <o:OLEObject Type="Embed" ProgID="AcroExch.Document.DC" ShapeID="_x0000_i1031" DrawAspect="Content" ObjectID="_1538141334" r:id="rId21"/>
        </w:object>
      </w:r>
    </w:p>
    <w:p w14:paraId="57C49302" w14:textId="7600E0D1" w:rsidR="002559CC" w:rsidRDefault="005727C4" w:rsidP="00CA01E1">
      <w:pPr>
        <w:jc w:val="center"/>
        <w:rPr>
          <w:rFonts w:asciiTheme="majorBidi" w:hAnsiTheme="majorBidi" w:cstheme="majorBidi"/>
        </w:rPr>
      </w:pPr>
      <w:r>
        <w:rPr>
          <w:rFonts w:asciiTheme="majorBidi" w:hAnsiTheme="majorBidi" w:cstheme="majorBidi"/>
        </w:rPr>
        <w:t>Figure 7</w:t>
      </w:r>
      <w:r w:rsidR="002559CC">
        <w:rPr>
          <w:rFonts w:asciiTheme="majorBidi" w:hAnsiTheme="majorBidi" w:cstheme="majorBidi"/>
        </w:rPr>
        <w:t xml:space="preserve">: </w:t>
      </w:r>
      <w:r w:rsidR="00666CDC">
        <w:rPr>
          <w:rFonts w:asciiTheme="majorBidi" w:hAnsiTheme="majorBidi" w:cstheme="majorBidi"/>
        </w:rPr>
        <w:t>The two-to-one multiplexer cell parametric analysis – Step 2</w:t>
      </w:r>
    </w:p>
    <w:p w14:paraId="1ABDBBCC" w14:textId="0AF331D7" w:rsidR="00666CDC" w:rsidRDefault="005F415A" w:rsidP="00CA01E1">
      <w:pPr>
        <w:jc w:val="center"/>
        <w:rPr>
          <w:rFonts w:asciiTheme="majorBidi" w:hAnsiTheme="majorBidi" w:cstheme="majorBidi"/>
        </w:rPr>
      </w:pPr>
      <w:r>
        <w:rPr>
          <w:rFonts w:asciiTheme="majorBidi" w:hAnsiTheme="majorBidi" w:cstheme="majorBidi"/>
        </w:rPr>
        <w:object w:dxaOrig="18433" w:dyaOrig="10369" w14:anchorId="16D9776C">
          <v:shape id="_x0000_i1032" type="#_x0000_t75" style="width:468pt;height:324pt" o:ole="">
            <v:imagedata r:id="rId22" o:title=""/>
            <o:lock v:ext="edit" aspectratio="f"/>
          </v:shape>
          <o:OLEObject Type="Embed" ProgID="AcroExch.Document.DC" ShapeID="_x0000_i1032" DrawAspect="Content" ObjectID="_1538141335" r:id="rId23"/>
        </w:object>
      </w:r>
    </w:p>
    <w:p w14:paraId="7E6221AD" w14:textId="1DAB7F61" w:rsidR="00666CDC" w:rsidRDefault="00FA387C" w:rsidP="00CA01E1">
      <w:pPr>
        <w:jc w:val="center"/>
        <w:rPr>
          <w:rFonts w:asciiTheme="majorBidi" w:hAnsiTheme="majorBidi" w:cstheme="majorBidi"/>
        </w:rPr>
      </w:pPr>
      <w:r>
        <w:rPr>
          <w:rFonts w:asciiTheme="majorBidi" w:hAnsiTheme="majorBidi" w:cstheme="majorBidi"/>
        </w:rPr>
        <w:t>Figure 8</w:t>
      </w:r>
      <w:r w:rsidR="00666CDC">
        <w:rPr>
          <w:rFonts w:asciiTheme="majorBidi" w:hAnsiTheme="majorBidi" w:cstheme="majorBidi"/>
        </w:rPr>
        <w:t>: The two-to-one multiplexer cell parametric analysis – Step 3</w:t>
      </w:r>
    </w:p>
    <w:p w14:paraId="2B489F66" w14:textId="1B8824C9" w:rsidR="002559CC" w:rsidRDefault="004C706F" w:rsidP="008F4EAD">
      <w:pPr>
        <w:rPr>
          <w:rFonts w:asciiTheme="majorBidi" w:hAnsiTheme="majorBidi" w:cstheme="majorBidi"/>
        </w:rPr>
      </w:pPr>
      <w:r>
        <w:rPr>
          <w:rFonts w:asciiTheme="majorBidi" w:hAnsiTheme="majorBidi" w:cstheme="majorBidi"/>
        </w:rPr>
        <w:lastRenderedPageBreak/>
        <w:t>The numeric results of the shown fig</w:t>
      </w:r>
      <w:r w:rsidR="00B34DBB">
        <w:rPr>
          <w:rFonts w:asciiTheme="majorBidi" w:hAnsiTheme="majorBidi" w:cstheme="majorBidi"/>
        </w:rPr>
        <w:t>ures are presented in Tables 1-2</w:t>
      </w:r>
      <w:r>
        <w:rPr>
          <w:rFonts w:asciiTheme="majorBidi" w:hAnsiTheme="majorBidi" w:cstheme="majorBidi"/>
        </w:rPr>
        <w:t>.</w:t>
      </w:r>
      <w:r w:rsidR="00434809">
        <w:rPr>
          <w:rFonts w:asciiTheme="majorBidi" w:hAnsiTheme="majorBidi" w:cstheme="majorBidi"/>
        </w:rPr>
        <w:t xml:space="preserve"> In</w:t>
      </w:r>
      <w:r w:rsidR="00C02607">
        <w:rPr>
          <w:rFonts w:asciiTheme="majorBidi" w:hAnsiTheme="majorBidi" w:cstheme="majorBidi"/>
        </w:rPr>
        <w:t xml:space="preserve"> the </w:t>
      </w:r>
      <w:r w:rsidR="00730342">
        <w:rPr>
          <w:rFonts w:asciiTheme="majorBidi" w:hAnsiTheme="majorBidi" w:cstheme="majorBidi"/>
        </w:rPr>
        <w:t>employed</w:t>
      </w:r>
      <w:r w:rsidR="00434809">
        <w:rPr>
          <w:rFonts w:asciiTheme="majorBidi" w:hAnsiTheme="majorBidi" w:cstheme="majorBidi"/>
        </w:rPr>
        <w:t xml:space="preserve"> inverter cell</w:t>
      </w:r>
      <w:r w:rsidR="00C02607">
        <w:rPr>
          <w:rFonts w:asciiTheme="majorBidi" w:hAnsiTheme="majorBidi" w:cstheme="majorBidi"/>
        </w:rPr>
        <w:t xml:space="preserve">s inside the </w:t>
      </w:r>
      <w:r w:rsidR="00730342">
        <w:rPr>
          <w:rFonts w:asciiTheme="majorBidi" w:hAnsiTheme="majorBidi" w:cstheme="majorBidi"/>
        </w:rPr>
        <w:t>two-input XOR cell and the two-to-one multiplexer cell</w:t>
      </w:r>
      <w:r w:rsidR="00434809">
        <w:rPr>
          <w:rFonts w:asciiTheme="majorBidi" w:hAnsiTheme="majorBidi" w:cstheme="majorBidi"/>
        </w:rPr>
        <w:t xml:space="preserve">, the width of the p-type transistor is considered twice as the width of the n-type transistor due to their mobility difference. </w:t>
      </w:r>
      <w:r w:rsidR="00730342">
        <w:rPr>
          <w:rFonts w:asciiTheme="majorBidi" w:hAnsiTheme="majorBidi" w:cstheme="majorBidi"/>
        </w:rPr>
        <w:t>According to the simulation results from the previous project, the width of 4.35 (</w:t>
      </w:r>
      <m:oMath>
        <m:r>
          <w:rPr>
            <w:rFonts w:ascii="Cambria Math" w:hAnsi="Cambria Math" w:cstheme="majorBidi"/>
          </w:rPr>
          <m:t>μm</m:t>
        </m:r>
      </m:oMath>
      <w:r w:rsidR="00730342">
        <w:rPr>
          <w:rFonts w:asciiTheme="majorBidi" w:hAnsiTheme="majorBidi" w:cstheme="majorBidi"/>
        </w:rPr>
        <w:t xml:space="preserve">) is considered as a good candidate for </w:t>
      </w:r>
      <w:r w:rsidR="006E31BB">
        <w:rPr>
          <w:rFonts w:asciiTheme="majorBidi" w:hAnsiTheme="majorBidi" w:cstheme="majorBidi"/>
        </w:rPr>
        <w:t>its</w:t>
      </w:r>
      <w:r w:rsidR="00730342">
        <w:rPr>
          <w:rFonts w:asciiTheme="majorBidi" w:hAnsiTheme="majorBidi" w:cstheme="majorBidi"/>
        </w:rPr>
        <w:t xml:space="preserve"> n-type </w:t>
      </w:r>
      <w:r w:rsidR="006E31BB">
        <w:rPr>
          <w:rFonts w:asciiTheme="majorBidi" w:hAnsiTheme="majorBidi" w:cstheme="majorBidi"/>
        </w:rPr>
        <w:t>transistor</w:t>
      </w:r>
      <w:r w:rsidR="00730342">
        <w:rPr>
          <w:rFonts w:asciiTheme="majorBidi" w:hAnsiTheme="majorBidi" w:cstheme="majorBidi"/>
        </w:rPr>
        <w:t>. In the</w:t>
      </w:r>
      <w:r w:rsidR="006E31BB">
        <w:rPr>
          <w:rFonts w:asciiTheme="majorBidi" w:hAnsiTheme="majorBidi" w:cstheme="majorBidi"/>
        </w:rPr>
        <w:t xml:space="preserve"> pull-down network of the XOR and MUX</w:t>
      </w:r>
      <w:r w:rsidR="00730342">
        <w:rPr>
          <w:rFonts w:asciiTheme="majorBidi" w:hAnsiTheme="majorBidi" w:cstheme="majorBidi"/>
        </w:rPr>
        <w:t xml:space="preserve"> cells, there are two parallel </w:t>
      </w:r>
      <w:r w:rsidR="006E31BB">
        <w:rPr>
          <w:rFonts w:asciiTheme="majorBidi" w:hAnsiTheme="majorBidi" w:cstheme="majorBidi"/>
        </w:rPr>
        <w:t>paths that each has two n-type transistors in series while there are two series paths in their pull-up network that each has two p-type transistors in parallel. Therefore, two transistors in the pull-down network as well as the pull-up network shoud be active for completion of the discharging and charging processes respectively.</w:t>
      </w:r>
    </w:p>
    <w:p w14:paraId="01897E67" w14:textId="77777777" w:rsidR="003B351B" w:rsidRDefault="003B351B" w:rsidP="00FA387C">
      <w:pPr>
        <w:rPr>
          <w:rFonts w:asciiTheme="majorBidi" w:hAnsiTheme="majorBidi" w:cstheme="majorBidi"/>
        </w:rPr>
      </w:pPr>
    </w:p>
    <w:tbl>
      <w:tblPr>
        <w:tblStyle w:val="TableGrid"/>
        <w:tblW w:w="5000" w:type="pct"/>
        <w:tblLook w:val="04A0" w:firstRow="1" w:lastRow="0" w:firstColumn="1" w:lastColumn="0" w:noHBand="0" w:noVBand="1"/>
      </w:tblPr>
      <w:tblGrid>
        <w:gridCol w:w="2436"/>
        <w:gridCol w:w="2352"/>
        <w:gridCol w:w="2352"/>
        <w:gridCol w:w="1865"/>
        <w:gridCol w:w="1785"/>
      </w:tblGrid>
      <w:tr w:rsidR="004E4187" w14:paraId="64EF11F6" w14:textId="77777777" w:rsidTr="002A1BE2">
        <w:trPr>
          <w:trHeight w:val="864"/>
        </w:trPr>
        <w:tc>
          <w:tcPr>
            <w:tcW w:w="1129" w:type="pct"/>
            <w:vAlign w:val="center"/>
          </w:tcPr>
          <w:p w14:paraId="7296629A" w14:textId="77777777" w:rsidR="004E4187" w:rsidRDefault="004E4187" w:rsidP="002A1BE2">
            <w:pPr>
              <w:jc w:val="center"/>
              <w:rPr>
                <w:rFonts w:asciiTheme="majorBidi" w:hAnsiTheme="majorBidi" w:cstheme="majorBidi"/>
              </w:rPr>
            </w:pPr>
            <w:r>
              <w:rPr>
                <w:rFonts w:asciiTheme="majorBidi" w:hAnsiTheme="majorBidi" w:cstheme="majorBidi"/>
              </w:rPr>
              <w:t>NMOS Width</w:t>
            </w:r>
          </w:p>
          <w:p w14:paraId="0E519D11"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090" w:type="pct"/>
            <w:vAlign w:val="center"/>
          </w:tcPr>
          <w:p w14:paraId="4168CE5D" w14:textId="77777777" w:rsidR="004E4187" w:rsidRDefault="002A1BE2" w:rsidP="002A1BE2">
            <w:pPr>
              <w:jc w:val="center"/>
              <w:rPr>
                <w:rFonts w:asciiTheme="majorBidi" w:hAnsiTheme="majorBidi" w:cstheme="majorBidi"/>
              </w:rPr>
            </w:pPr>
            <w:r>
              <w:rPr>
                <w:rFonts w:asciiTheme="majorBidi" w:hAnsiTheme="majorBidi" w:cstheme="majorBidi"/>
              </w:rPr>
              <w:t>Beta</w:t>
            </w:r>
          </w:p>
          <w:p w14:paraId="6204F026" w14:textId="7B8CDDA8" w:rsidR="002A1BE2" w:rsidRDefault="002A1BE2" w:rsidP="002A1BE2">
            <w:pPr>
              <w:jc w:val="center"/>
              <w:rPr>
                <w:rFonts w:asciiTheme="majorBidi" w:hAnsiTheme="majorBidi" w:cstheme="majorBidi"/>
              </w:rPr>
            </w:pPr>
            <w:r>
              <w:rPr>
                <w:rFonts w:asciiTheme="majorBidi" w:hAnsiTheme="majorBidi" w:cstheme="majorBidi"/>
              </w:rPr>
              <w:t>(</w:t>
            </w:r>
            <m:oMath>
              <m:r>
                <w:rPr>
                  <w:rFonts w:ascii="Cambria Math" w:hAnsi="Cambria Math" w:cstheme="majorBidi"/>
                </w:rPr>
                <m:t>β</m:t>
              </m:r>
            </m:oMath>
            <w:r>
              <w:rPr>
                <w:rFonts w:asciiTheme="majorBidi" w:hAnsiTheme="majorBidi" w:cstheme="majorBidi"/>
              </w:rPr>
              <w:t>)</w:t>
            </w:r>
          </w:p>
        </w:tc>
        <w:tc>
          <w:tcPr>
            <w:tcW w:w="1090" w:type="pct"/>
            <w:vAlign w:val="center"/>
          </w:tcPr>
          <w:p w14:paraId="6C035709" w14:textId="696BA77A" w:rsidR="004E4187" w:rsidRDefault="004E4187" w:rsidP="002A1BE2">
            <w:pPr>
              <w:jc w:val="center"/>
              <w:rPr>
                <w:rFonts w:asciiTheme="majorBidi" w:hAnsiTheme="majorBidi" w:cstheme="majorBidi"/>
              </w:rPr>
            </w:pPr>
            <w:r>
              <w:rPr>
                <w:rFonts w:asciiTheme="majorBidi" w:hAnsiTheme="majorBidi" w:cstheme="majorBidi"/>
              </w:rPr>
              <w:t>PMOS Width</w:t>
            </w:r>
          </w:p>
          <w:p w14:paraId="572EE782"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864" w:type="pct"/>
            <w:vAlign w:val="center"/>
          </w:tcPr>
          <w:p w14:paraId="3D744E27" w14:textId="77777777" w:rsidR="004E4187" w:rsidRDefault="004E4187" w:rsidP="002A1BE2">
            <w:pPr>
              <w:jc w:val="center"/>
              <w:rPr>
                <w:rFonts w:asciiTheme="majorBidi" w:hAnsiTheme="majorBidi" w:cstheme="majorBidi"/>
              </w:rPr>
            </w:pPr>
            <w:r>
              <w:rPr>
                <w:rFonts w:asciiTheme="majorBidi" w:hAnsiTheme="majorBidi" w:cstheme="majorBidi"/>
              </w:rPr>
              <w:t>Rise Time</w:t>
            </w:r>
          </w:p>
          <w:p w14:paraId="31E70589"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827" w:type="pct"/>
            <w:vAlign w:val="center"/>
          </w:tcPr>
          <w:p w14:paraId="06CC2AAC" w14:textId="77777777" w:rsidR="004E4187" w:rsidRDefault="004E4187" w:rsidP="002A1BE2">
            <w:pPr>
              <w:jc w:val="center"/>
              <w:rPr>
                <w:rFonts w:asciiTheme="majorBidi" w:hAnsiTheme="majorBidi" w:cstheme="majorBidi"/>
              </w:rPr>
            </w:pPr>
            <w:r>
              <w:rPr>
                <w:rFonts w:asciiTheme="majorBidi" w:hAnsiTheme="majorBidi" w:cstheme="majorBidi"/>
              </w:rPr>
              <w:t>Fall Time</w:t>
            </w:r>
          </w:p>
          <w:p w14:paraId="618DAA0D"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4E4187" w14:paraId="2DF26B9D" w14:textId="77777777" w:rsidTr="002A1BE2">
        <w:trPr>
          <w:trHeight w:val="864"/>
        </w:trPr>
        <w:tc>
          <w:tcPr>
            <w:tcW w:w="1129" w:type="pct"/>
            <w:vAlign w:val="center"/>
          </w:tcPr>
          <w:p w14:paraId="42910074" w14:textId="47C0A478" w:rsidR="004E4187" w:rsidRDefault="004B184D" w:rsidP="002A1BE2">
            <w:pPr>
              <w:jc w:val="center"/>
              <w:rPr>
                <w:rFonts w:asciiTheme="majorBidi" w:hAnsiTheme="majorBidi" w:cstheme="majorBidi"/>
              </w:rPr>
            </w:pPr>
            <m:oMathPara>
              <m:oMath>
                <m:r>
                  <w:rPr>
                    <w:rFonts w:ascii="Cambria Math" w:hAnsi="Cambria Math" w:cstheme="majorBidi"/>
                  </w:rPr>
                  <m:t>8.7 μm</m:t>
                </m:r>
              </m:oMath>
            </m:oMathPara>
          </w:p>
        </w:tc>
        <w:tc>
          <w:tcPr>
            <w:tcW w:w="1090" w:type="pct"/>
            <w:vAlign w:val="center"/>
          </w:tcPr>
          <w:p w14:paraId="601B1201" w14:textId="10478E81" w:rsidR="004E4187" w:rsidRDefault="004B184D" w:rsidP="004B184D">
            <w:pPr>
              <w:jc w:val="center"/>
              <w:rPr>
                <w:rFonts w:ascii="Times New Roman" w:eastAsia="Calibri" w:hAnsi="Times New Roman" w:cs="Times New Roman"/>
              </w:rPr>
            </w:pPr>
            <m:oMathPara>
              <m:oMath>
                <m:r>
                  <w:rPr>
                    <w:rFonts w:ascii="Cambria Math" w:eastAsia="Calibri" w:hAnsi="Cambria Math" w:cs="Times New Roman"/>
                  </w:rPr>
                  <m:t>1.263</m:t>
                </m:r>
              </m:oMath>
            </m:oMathPara>
          </w:p>
        </w:tc>
        <w:tc>
          <w:tcPr>
            <w:tcW w:w="1090" w:type="pct"/>
            <w:vAlign w:val="center"/>
          </w:tcPr>
          <w:p w14:paraId="4FCB462B" w14:textId="34F850BC" w:rsidR="004E4187" w:rsidRDefault="00DB5150" w:rsidP="002A1BE2">
            <w:pPr>
              <w:jc w:val="center"/>
              <w:rPr>
                <w:rFonts w:asciiTheme="majorBidi" w:hAnsiTheme="majorBidi" w:cstheme="majorBidi"/>
              </w:rPr>
            </w:pPr>
            <m:oMathPara>
              <m:oMath>
                <m:r>
                  <w:rPr>
                    <w:rFonts w:ascii="Cambria Math" w:hAnsi="Cambria Math" w:cstheme="majorBidi"/>
                  </w:rPr>
                  <m:t>10.9881 μm</m:t>
                </m:r>
              </m:oMath>
            </m:oMathPara>
          </w:p>
        </w:tc>
        <w:tc>
          <w:tcPr>
            <w:tcW w:w="864" w:type="pct"/>
            <w:vAlign w:val="center"/>
          </w:tcPr>
          <w:p w14:paraId="444FCC44" w14:textId="39CB1BE5" w:rsidR="004E4187" w:rsidRDefault="004B184D" w:rsidP="002A1BE2">
            <w:pPr>
              <w:jc w:val="center"/>
              <w:rPr>
                <w:rFonts w:asciiTheme="majorBidi" w:hAnsiTheme="majorBidi" w:cstheme="majorBidi"/>
              </w:rPr>
            </w:pPr>
            <m:oMathPara>
              <m:oMath>
                <m:r>
                  <w:rPr>
                    <w:rFonts w:ascii="Cambria Math" w:hAnsi="Cambria Math" w:cstheme="majorBidi"/>
                  </w:rPr>
                  <m:t>373.5 ps</m:t>
                </m:r>
              </m:oMath>
            </m:oMathPara>
          </w:p>
        </w:tc>
        <w:tc>
          <w:tcPr>
            <w:tcW w:w="827" w:type="pct"/>
            <w:vAlign w:val="center"/>
          </w:tcPr>
          <w:p w14:paraId="445C3514" w14:textId="6CD12E4C" w:rsidR="004E4187" w:rsidRDefault="004B184D" w:rsidP="002A1BE2">
            <w:pPr>
              <w:jc w:val="center"/>
              <w:rPr>
                <w:rFonts w:asciiTheme="majorBidi" w:hAnsiTheme="majorBidi" w:cstheme="majorBidi"/>
              </w:rPr>
            </w:pPr>
            <m:oMathPara>
              <m:oMath>
                <m:r>
                  <w:rPr>
                    <w:rFonts w:ascii="Cambria Math" w:hAnsi="Cambria Math" w:cstheme="majorBidi"/>
                  </w:rPr>
                  <m:t>373.2 ps</m:t>
                </m:r>
              </m:oMath>
            </m:oMathPara>
          </w:p>
        </w:tc>
      </w:tr>
    </w:tbl>
    <w:p w14:paraId="481739A8" w14:textId="77777777" w:rsidR="004C706F" w:rsidRDefault="004C706F" w:rsidP="004C706F">
      <w:pPr>
        <w:jc w:val="center"/>
        <w:rPr>
          <w:rFonts w:asciiTheme="majorBidi" w:hAnsiTheme="majorBidi" w:cstheme="majorBidi"/>
        </w:rPr>
      </w:pPr>
    </w:p>
    <w:p w14:paraId="3E0BB0C8" w14:textId="77E97541" w:rsidR="004C706F" w:rsidRDefault="00FA387C" w:rsidP="004C706F">
      <w:pPr>
        <w:jc w:val="center"/>
        <w:rPr>
          <w:rFonts w:asciiTheme="majorBidi" w:hAnsiTheme="majorBidi" w:cstheme="majorBidi"/>
        </w:rPr>
      </w:pPr>
      <w:r>
        <w:rPr>
          <w:rFonts w:asciiTheme="majorBidi" w:hAnsiTheme="majorBidi" w:cstheme="majorBidi"/>
        </w:rPr>
        <w:t>Table 1</w:t>
      </w:r>
      <w:r w:rsidR="004C706F">
        <w:rPr>
          <w:rFonts w:asciiTheme="majorBidi" w:hAnsiTheme="majorBidi" w:cstheme="majorBidi"/>
        </w:rPr>
        <w:t xml:space="preserve">: </w:t>
      </w:r>
      <w:r w:rsidR="0075714C">
        <w:rPr>
          <w:rFonts w:asciiTheme="majorBidi" w:hAnsiTheme="majorBidi" w:cstheme="majorBidi"/>
        </w:rPr>
        <w:t xml:space="preserve">The parametric analysis results of the </w:t>
      </w:r>
      <w:r>
        <w:rPr>
          <w:rFonts w:asciiTheme="majorBidi" w:hAnsiTheme="majorBidi" w:cstheme="majorBidi"/>
        </w:rPr>
        <w:t xml:space="preserve">two-input XOR </w:t>
      </w:r>
      <w:r w:rsidR="0075714C">
        <w:rPr>
          <w:rFonts w:asciiTheme="majorBidi" w:hAnsiTheme="majorBidi" w:cstheme="majorBidi"/>
        </w:rPr>
        <w:t>cell</w:t>
      </w:r>
    </w:p>
    <w:p w14:paraId="4759F4C8" w14:textId="77777777" w:rsidR="0075714C" w:rsidRDefault="0075714C" w:rsidP="004C706F">
      <w:pPr>
        <w:jc w:val="center"/>
        <w:rPr>
          <w:rFonts w:asciiTheme="majorBidi" w:hAnsiTheme="majorBidi" w:cstheme="majorBidi"/>
        </w:rPr>
      </w:pPr>
    </w:p>
    <w:tbl>
      <w:tblPr>
        <w:tblStyle w:val="TableGrid"/>
        <w:tblW w:w="5000" w:type="pct"/>
        <w:tblLook w:val="04A0" w:firstRow="1" w:lastRow="0" w:firstColumn="1" w:lastColumn="0" w:noHBand="0" w:noVBand="1"/>
      </w:tblPr>
      <w:tblGrid>
        <w:gridCol w:w="2436"/>
        <w:gridCol w:w="2352"/>
        <w:gridCol w:w="2352"/>
        <w:gridCol w:w="1865"/>
        <w:gridCol w:w="1785"/>
      </w:tblGrid>
      <w:tr w:rsidR="002A1BE2" w14:paraId="6BFDB99E" w14:textId="77777777" w:rsidTr="002A1BE2">
        <w:trPr>
          <w:trHeight w:val="864"/>
        </w:trPr>
        <w:tc>
          <w:tcPr>
            <w:tcW w:w="1129" w:type="pct"/>
            <w:vAlign w:val="center"/>
          </w:tcPr>
          <w:p w14:paraId="6189BED2" w14:textId="77777777" w:rsidR="002A1BE2" w:rsidRDefault="002A1BE2" w:rsidP="002A1BE2">
            <w:pPr>
              <w:jc w:val="center"/>
              <w:rPr>
                <w:rFonts w:asciiTheme="majorBidi" w:hAnsiTheme="majorBidi" w:cstheme="majorBidi"/>
              </w:rPr>
            </w:pPr>
            <w:r>
              <w:rPr>
                <w:rFonts w:asciiTheme="majorBidi" w:hAnsiTheme="majorBidi" w:cstheme="majorBidi"/>
              </w:rPr>
              <w:t>NMOS Width</w:t>
            </w:r>
          </w:p>
          <w:p w14:paraId="7C6A7A24" w14:textId="77777777" w:rsidR="002A1BE2" w:rsidRDefault="002A1BE2"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090" w:type="pct"/>
            <w:vAlign w:val="center"/>
          </w:tcPr>
          <w:p w14:paraId="42F52B08" w14:textId="77777777" w:rsidR="002A1BE2" w:rsidRDefault="002A1BE2" w:rsidP="002A1BE2">
            <w:pPr>
              <w:jc w:val="center"/>
              <w:rPr>
                <w:rFonts w:asciiTheme="majorBidi" w:hAnsiTheme="majorBidi" w:cstheme="majorBidi"/>
              </w:rPr>
            </w:pPr>
            <w:r>
              <w:rPr>
                <w:rFonts w:asciiTheme="majorBidi" w:hAnsiTheme="majorBidi" w:cstheme="majorBidi"/>
              </w:rPr>
              <w:t>Beta</w:t>
            </w:r>
          </w:p>
          <w:p w14:paraId="469A302F" w14:textId="5280B14A" w:rsidR="002A1BE2" w:rsidRDefault="002A1BE2" w:rsidP="002A1BE2">
            <w:pPr>
              <w:jc w:val="center"/>
              <w:rPr>
                <w:rFonts w:asciiTheme="majorBidi" w:hAnsiTheme="majorBidi" w:cstheme="majorBidi"/>
              </w:rPr>
            </w:pPr>
            <w:r>
              <w:rPr>
                <w:rFonts w:asciiTheme="majorBidi" w:hAnsiTheme="majorBidi" w:cstheme="majorBidi"/>
              </w:rPr>
              <w:t>(</w:t>
            </w:r>
            <m:oMath>
              <m:r>
                <w:rPr>
                  <w:rFonts w:ascii="Cambria Math" w:hAnsi="Cambria Math" w:cstheme="majorBidi"/>
                </w:rPr>
                <m:t>β</m:t>
              </m:r>
            </m:oMath>
            <w:r>
              <w:rPr>
                <w:rFonts w:asciiTheme="majorBidi" w:hAnsiTheme="majorBidi" w:cstheme="majorBidi"/>
              </w:rPr>
              <w:t>)</w:t>
            </w:r>
          </w:p>
        </w:tc>
        <w:tc>
          <w:tcPr>
            <w:tcW w:w="1090" w:type="pct"/>
            <w:vAlign w:val="center"/>
          </w:tcPr>
          <w:p w14:paraId="1BDCC0F3" w14:textId="7E3B5E36" w:rsidR="002A1BE2" w:rsidRDefault="002A1BE2" w:rsidP="002A1BE2">
            <w:pPr>
              <w:jc w:val="center"/>
              <w:rPr>
                <w:rFonts w:asciiTheme="majorBidi" w:hAnsiTheme="majorBidi" w:cstheme="majorBidi"/>
              </w:rPr>
            </w:pPr>
            <w:r>
              <w:rPr>
                <w:rFonts w:asciiTheme="majorBidi" w:hAnsiTheme="majorBidi" w:cstheme="majorBidi"/>
              </w:rPr>
              <w:t>PMOS Width</w:t>
            </w:r>
          </w:p>
          <w:p w14:paraId="7EE2E624" w14:textId="77777777" w:rsidR="002A1BE2" w:rsidRDefault="002A1BE2"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864" w:type="pct"/>
            <w:vAlign w:val="center"/>
          </w:tcPr>
          <w:p w14:paraId="61A3F84D" w14:textId="77777777" w:rsidR="002A1BE2" w:rsidRDefault="002A1BE2" w:rsidP="002A1BE2">
            <w:pPr>
              <w:jc w:val="center"/>
              <w:rPr>
                <w:rFonts w:asciiTheme="majorBidi" w:hAnsiTheme="majorBidi" w:cstheme="majorBidi"/>
              </w:rPr>
            </w:pPr>
            <w:r>
              <w:rPr>
                <w:rFonts w:asciiTheme="majorBidi" w:hAnsiTheme="majorBidi" w:cstheme="majorBidi"/>
              </w:rPr>
              <w:t>Rise Time</w:t>
            </w:r>
          </w:p>
          <w:p w14:paraId="6A797A50" w14:textId="77777777" w:rsidR="002A1BE2" w:rsidRDefault="002A1BE2"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827" w:type="pct"/>
            <w:vAlign w:val="center"/>
          </w:tcPr>
          <w:p w14:paraId="51562ED2" w14:textId="77777777" w:rsidR="002A1BE2" w:rsidRDefault="002A1BE2" w:rsidP="002A1BE2">
            <w:pPr>
              <w:jc w:val="center"/>
              <w:rPr>
                <w:rFonts w:asciiTheme="majorBidi" w:hAnsiTheme="majorBidi" w:cstheme="majorBidi"/>
              </w:rPr>
            </w:pPr>
            <w:r>
              <w:rPr>
                <w:rFonts w:asciiTheme="majorBidi" w:hAnsiTheme="majorBidi" w:cstheme="majorBidi"/>
              </w:rPr>
              <w:t>Fall Time</w:t>
            </w:r>
          </w:p>
          <w:p w14:paraId="724F0D5F" w14:textId="77777777" w:rsidR="002A1BE2" w:rsidRDefault="002A1BE2"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2A1BE2" w14:paraId="53073C93" w14:textId="77777777" w:rsidTr="002A1BE2">
        <w:trPr>
          <w:trHeight w:val="864"/>
        </w:trPr>
        <w:tc>
          <w:tcPr>
            <w:tcW w:w="1129" w:type="pct"/>
            <w:vAlign w:val="center"/>
          </w:tcPr>
          <w:p w14:paraId="7FC6DF3A" w14:textId="7B84B655" w:rsidR="002A1BE2" w:rsidRDefault="00751465" w:rsidP="002A1BE2">
            <w:pPr>
              <w:jc w:val="center"/>
              <w:rPr>
                <w:rFonts w:asciiTheme="majorBidi" w:hAnsiTheme="majorBidi" w:cstheme="majorBidi"/>
              </w:rPr>
            </w:pPr>
            <m:oMathPara>
              <m:oMath>
                <m:r>
                  <w:rPr>
                    <w:rFonts w:ascii="Cambria Math" w:hAnsi="Cambria Math" w:cstheme="majorBidi"/>
                  </w:rPr>
                  <m:t>4.35 μm</m:t>
                </m:r>
              </m:oMath>
            </m:oMathPara>
          </w:p>
        </w:tc>
        <w:tc>
          <w:tcPr>
            <w:tcW w:w="1090" w:type="pct"/>
            <w:vAlign w:val="center"/>
          </w:tcPr>
          <w:p w14:paraId="7834B886" w14:textId="7823D4D0" w:rsidR="002A1BE2" w:rsidRDefault="00751465" w:rsidP="00751465">
            <w:pPr>
              <w:jc w:val="center"/>
              <w:rPr>
                <w:rFonts w:ascii="Times New Roman" w:eastAsia="Calibri" w:hAnsi="Times New Roman" w:cs="Times New Roman"/>
              </w:rPr>
            </w:pPr>
            <m:oMathPara>
              <m:oMath>
                <m:r>
                  <w:rPr>
                    <w:rFonts w:ascii="Cambria Math" w:eastAsia="Calibri" w:hAnsi="Cambria Math" w:cs="Times New Roman"/>
                  </w:rPr>
                  <m:t>1.455</m:t>
                </m:r>
              </m:oMath>
            </m:oMathPara>
          </w:p>
        </w:tc>
        <w:tc>
          <w:tcPr>
            <w:tcW w:w="1090" w:type="pct"/>
            <w:vAlign w:val="center"/>
          </w:tcPr>
          <w:p w14:paraId="0B6EA597" w14:textId="2D08EDBD" w:rsidR="002A1BE2" w:rsidRDefault="00DB5150" w:rsidP="002A1BE2">
            <w:pPr>
              <w:jc w:val="center"/>
              <w:rPr>
                <w:rFonts w:asciiTheme="majorBidi" w:hAnsiTheme="majorBidi" w:cstheme="majorBidi"/>
              </w:rPr>
            </w:pPr>
            <m:oMathPara>
              <m:oMath>
                <m:r>
                  <w:rPr>
                    <w:rFonts w:ascii="Cambria Math" w:hAnsi="Cambria Math" w:cstheme="majorBidi"/>
                  </w:rPr>
                  <m:t>6.3293 μm</m:t>
                </m:r>
              </m:oMath>
            </m:oMathPara>
          </w:p>
        </w:tc>
        <w:tc>
          <w:tcPr>
            <w:tcW w:w="864" w:type="pct"/>
            <w:vAlign w:val="center"/>
          </w:tcPr>
          <w:p w14:paraId="2ED34C87" w14:textId="254E3C00" w:rsidR="002A1BE2" w:rsidRDefault="00751465" w:rsidP="002A1BE2">
            <w:pPr>
              <w:jc w:val="center"/>
              <w:rPr>
                <w:rFonts w:asciiTheme="majorBidi" w:hAnsiTheme="majorBidi" w:cstheme="majorBidi"/>
              </w:rPr>
            </w:pPr>
            <m:oMathPara>
              <m:oMath>
                <m:r>
                  <w:rPr>
                    <w:rFonts w:ascii="Cambria Math" w:hAnsi="Cambria Math" w:cstheme="majorBidi"/>
                  </w:rPr>
                  <m:t>219.9 ps</m:t>
                </m:r>
              </m:oMath>
            </m:oMathPara>
          </w:p>
        </w:tc>
        <w:tc>
          <w:tcPr>
            <w:tcW w:w="827" w:type="pct"/>
            <w:vAlign w:val="center"/>
          </w:tcPr>
          <w:p w14:paraId="7B2B9322" w14:textId="08F3D990" w:rsidR="002A1BE2" w:rsidRDefault="00751465" w:rsidP="002A1BE2">
            <w:pPr>
              <w:jc w:val="center"/>
              <w:rPr>
                <w:rFonts w:asciiTheme="majorBidi" w:hAnsiTheme="majorBidi" w:cstheme="majorBidi"/>
              </w:rPr>
            </w:pPr>
            <m:oMathPara>
              <m:oMath>
                <m:r>
                  <w:rPr>
                    <w:rFonts w:ascii="Cambria Math" w:hAnsi="Cambria Math" w:cstheme="majorBidi"/>
                  </w:rPr>
                  <m:t>219.3 ps</m:t>
                </m:r>
              </m:oMath>
            </m:oMathPara>
          </w:p>
        </w:tc>
      </w:tr>
    </w:tbl>
    <w:p w14:paraId="57ABC85D" w14:textId="77777777" w:rsidR="004C706F" w:rsidRDefault="004C706F" w:rsidP="004C706F">
      <w:pPr>
        <w:jc w:val="center"/>
        <w:rPr>
          <w:rFonts w:asciiTheme="majorBidi" w:hAnsiTheme="majorBidi" w:cstheme="majorBidi"/>
        </w:rPr>
      </w:pPr>
    </w:p>
    <w:p w14:paraId="74328660" w14:textId="0CCD8FBE" w:rsidR="004C706F" w:rsidRDefault="00FA387C" w:rsidP="004C706F">
      <w:pPr>
        <w:jc w:val="center"/>
        <w:rPr>
          <w:rFonts w:asciiTheme="majorBidi" w:hAnsiTheme="majorBidi" w:cstheme="majorBidi"/>
        </w:rPr>
      </w:pPr>
      <w:r>
        <w:rPr>
          <w:rFonts w:asciiTheme="majorBidi" w:hAnsiTheme="majorBidi" w:cstheme="majorBidi"/>
        </w:rPr>
        <w:t>Table 2</w:t>
      </w:r>
      <w:r w:rsidR="004C706F">
        <w:rPr>
          <w:rFonts w:asciiTheme="majorBidi" w:hAnsiTheme="majorBidi" w:cstheme="majorBidi"/>
        </w:rPr>
        <w:t xml:space="preserve">: </w:t>
      </w:r>
      <w:r w:rsidR="0075714C">
        <w:rPr>
          <w:rFonts w:asciiTheme="majorBidi" w:hAnsiTheme="majorBidi" w:cstheme="majorBidi"/>
        </w:rPr>
        <w:t xml:space="preserve">The parametric analysis results of the </w:t>
      </w:r>
      <w:r>
        <w:rPr>
          <w:rFonts w:asciiTheme="majorBidi" w:hAnsiTheme="majorBidi" w:cstheme="majorBidi"/>
        </w:rPr>
        <w:t>two-to-one multiplexer</w:t>
      </w:r>
      <w:r w:rsidR="0075714C">
        <w:rPr>
          <w:rFonts w:asciiTheme="majorBidi" w:hAnsiTheme="majorBidi" w:cstheme="majorBidi"/>
        </w:rPr>
        <w:t xml:space="preserve"> cell</w:t>
      </w:r>
    </w:p>
    <w:p w14:paraId="1F4D281F" w14:textId="77777777" w:rsidR="00FA387C" w:rsidRDefault="00FA387C" w:rsidP="008F4EAD">
      <w:pPr>
        <w:rPr>
          <w:rFonts w:asciiTheme="majorBidi" w:hAnsiTheme="majorBidi" w:cstheme="majorBidi"/>
        </w:rPr>
      </w:pPr>
    </w:p>
    <w:p w14:paraId="63AD72E5" w14:textId="4C773A08" w:rsidR="002559CC" w:rsidRDefault="00EB1682" w:rsidP="008F4EAD">
      <w:pPr>
        <w:rPr>
          <w:rFonts w:asciiTheme="majorBidi" w:hAnsiTheme="majorBidi" w:cstheme="majorBidi"/>
        </w:rPr>
      </w:pPr>
      <w:r>
        <w:rPr>
          <w:rFonts w:asciiTheme="majorBidi" w:hAnsiTheme="majorBidi" w:cstheme="majorBidi"/>
        </w:rPr>
        <w:t>Once the required widths for the n-type and the p-type transistors of the cells are discovered, they are entered in their schematics. The widths are round up or down according to the used transistor technology. Next, the layouts of these cells should be drawn with considering the rounded widths. In order to make th</w:t>
      </w:r>
      <w:r w:rsidR="008A0CB3">
        <w:rPr>
          <w:rFonts w:asciiTheme="majorBidi" w:hAnsiTheme="majorBidi" w:cstheme="majorBidi"/>
        </w:rPr>
        <w:t xml:space="preserve">e cells horizontally </w:t>
      </w:r>
      <w:r>
        <w:rPr>
          <w:rFonts w:asciiTheme="majorBidi" w:hAnsiTheme="majorBidi" w:cstheme="majorBidi"/>
        </w:rPr>
        <w:t>aligned, the layouts are drawn in a way t</w:t>
      </w:r>
      <w:r w:rsidR="008A0CB3">
        <w:rPr>
          <w:rFonts w:asciiTheme="majorBidi" w:hAnsiTheme="majorBidi" w:cstheme="majorBidi"/>
        </w:rPr>
        <w:t>o have the same total height</w:t>
      </w:r>
      <w:r>
        <w:rPr>
          <w:rFonts w:asciiTheme="majorBidi" w:hAnsiTheme="majorBidi" w:cstheme="majorBidi"/>
        </w:rPr>
        <w:t xml:space="preserve">. At last, the drawn layouts go to design rule checking, layout versus schematic verification, and functional simulation. </w:t>
      </w:r>
      <w:r w:rsidR="00866353">
        <w:rPr>
          <w:rFonts w:asciiTheme="majorBidi" w:hAnsiTheme="majorBidi" w:cstheme="majorBidi"/>
        </w:rPr>
        <w:t>The schematics, layouts, and functional simulations of the</w:t>
      </w:r>
      <w:r w:rsidR="008A0CB3">
        <w:rPr>
          <w:rFonts w:asciiTheme="majorBidi" w:hAnsiTheme="majorBidi" w:cstheme="majorBidi"/>
        </w:rPr>
        <w:t xml:space="preserve"> extracted layouts of the two-input exclusive OR (XOR) and the two-to-one multiplexer (MUX)</w:t>
      </w:r>
      <w:r w:rsidR="00866353">
        <w:rPr>
          <w:rFonts w:asciiTheme="majorBidi" w:hAnsiTheme="majorBidi" w:cstheme="majorBidi"/>
        </w:rPr>
        <w:t xml:space="preserve"> are displayed in Figures </w:t>
      </w:r>
      <w:r w:rsidR="008A0CB3">
        <w:rPr>
          <w:rFonts w:asciiTheme="majorBidi" w:hAnsiTheme="majorBidi" w:cstheme="majorBidi"/>
        </w:rPr>
        <w:t>9 – 14</w:t>
      </w:r>
      <w:r w:rsidR="00866353">
        <w:rPr>
          <w:rFonts w:asciiTheme="majorBidi" w:hAnsiTheme="majorBidi" w:cstheme="majorBidi"/>
        </w:rPr>
        <w:t xml:space="preserve">. </w:t>
      </w:r>
      <w:r w:rsidR="00714E23">
        <w:rPr>
          <w:rFonts w:asciiTheme="majorBidi" w:hAnsiTheme="majorBidi" w:cstheme="majorBidi"/>
        </w:rPr>
        <w:t xml:space="preserve">The simulation of extracted layouts shows the XOR cell has the rise and fall times of 229.7 (ps) and 274.4 (ps), while the multiplexer cell has the rise and fall times of 96.33 (ps) and 138.0 (ps). </w:t>
      </w:r>
      <w:r w:rsidR="00866353">
        <w:rPr>
          <w:rFonts w:asciiTheme="majorBidi" w:hAnsiTheme="majorBidi" w:cstheme="majorBidi"/>
        </w:rPr>
        <w:t>The horizontal alignment of these cells toget</w:t>
      </w:r>
      <w:r w:rsidR="008A0CB3">
        <w:rPr>
          <w:rFonts w:asciiTheme="majorBidi" w:hAnsiTheme="majorBidi" w:cstheme="majorBidi"/>
        </w:rPr>
        <w:t>her is demonstrated in Figure 15</w:t>
      </w:r>
      <w:r w:rsidR="00866353">
        <w:rPr>
          <w:rFonts w:asciiTheme="majorBidi" w:hAnsiTheme="majorBidi" w:cstheme="majorBidi"/>
        </w:rPr>
        <w:t>.</w:t>
      </w:r>
      <w:r w:rsidR="009C564F">
        <w:rPr>
          <w:rFonts w:asciiTheme="majorBidi" w:hAnsiTheme="majorBidi" w:cstheme="majorBidi"/>
        </w:rPr>
        <w:t xml:space="preserve"> As it can be seen from the layouts, </w:t>
      </w:r>
      <w:r w:rsidR="00DB5150">
        <w:rPr>
          <w:rFonts w:asciiTheme="majorBidi" w:hAnsiTheme="majorBidi" w:cstheme="majorBidi"/>
          <w:b/>
        </w:rPr>
        <w:t>each cell has the height of 47.4</w:t>
      </w:r>
      <w:r w:rsidR="009C564F" w:rsidRPr="0087150A">
        <w:rPr>
          <w:rFonts w:asciiTheme="majorBidi" w:hAnsiTheme="majorBidi" w:cstheme="majorBidi"/>
          <w:b/>
        </w:rPr>
        <w:t xml:space="preserve"> (</w:t>
      </w:r>
      <m:oMath>
        <m:r>
          <m:rPr>
            <m:sty m:val="bi"/>
          </m:rPr>
          <w:rPr>
            <w:rFonts w:ascii="Cambria Math" w:hAnsi="Cambria Math" w:cstheme="majorBidi"/>
          </w:rPr>
          <m:t>μm</m:t>
        </m:r>
      </m:oMath>
      <w:r w:rsidR="008A0CB3">
        <w:rPr>
          <w:rFonts w:asciiTheme="majorBidi" w:hAnsiTheme="majorBidi" w:cstheme="majorBidi"/>
          <w:b/>
        </w:rPr>
        <w:t>)</w:t>
      </w:r>
      <w:r w:rsidR="009C564F">
        <w:rPr>
          <w:rFonts w:asciiTheme="majorBidi" w:hAnsiTheme="majorBidi" w:cstheme="majorBidi"/>
        </w:rPr>
        <w:t>.</w:t>
      </w:r>
    </w:p>
    <w:p w14:paraId="4AE4C880" w14:textId="76DFED6B" w:rsidR="002559CC" w:rsidRDefault="002559CC" w:rsidP="00E458FA">
      <w:pPr>
        <w:jc w:val="center"/>
        <w:rPr>
          <w:rFonts w:asciiTheme="majorBidi" w:hAnsiTheme="majorBidi" w:cstheme="majorBidi"/>
        </w:rPr>
      </w:pPr>
    </w:p>
    <w:p w14:paraId="07A408FA" w14:textId="3AF90FE6" w:rsidR="009A12D7" w:rsidRDefault="009A12D7" w:rsidP="00E458FA">
      <w:pPr>
        <w:jc w:val="center"/>
        <w:rPr>
          <w:rFonts w:asciiTheme="majorBidi" w:hAnsiTheme="majorBidi" w:cstheme="majorBidi"/>
        </w:rPr>
      </w:pPr>
    </w:p>
    <w:p w14:paraId="7FE3C36B" w14:textId="5FCCCA0B" w:rsidR="009A12D7" w:rsidRDefault="009A12D7" w:rsidP="00E458FA">
      <w:pPr>
        <w:jc w:val="center"/>
        <w:rPr>
          <w:rFonts w:asciiTheme="majorBidi" w:hAnsiTheme="majorBidi" w:cstheme="majorBidi"/>
        </w:rPr>
      </w:pPr>
    </w:p>
    <w:p w14:paraId="4E6FF0AC" w14:textId="3770C6CF" w:rsidR="009A12D7" w:rsidRDefault="009A12D7" w:rsidP="00E458FA">
      <w:pPr>
        <w:jc w:val="center"/>
        <w:rPr>
          <w:rFonts w:asciiTheme="majorBidi" w:hAnsiTheme="majorBidi" w:cstheme="majorBidi"/>
        </w:rPr>
      </w:pPr>
    </w:p>
    <w:p w14:paraId="7C87C23F" w14:textId="7F33DCED" w:rsidR="009A12D7" w:rsidRDefault="009A12D7" w:rsidP="00E458FA">
      <w:pPr>
        <w:jc w:val="center"/>
        <w:rPr>
          <w:rFonts w:asciiTheme="majorBidi" w:hAnsiTheme="majorBidi" w:cstheme="majorBidi"/>
        </w:rPr>
      </w:pPr>
    </w:p>
    <w:p w14:paraId="03AF5BA0" w14:textId="795AAF69" w:rsidR="009A12D7" w:rsidRDefault="009A12D7" w:rsidP="00E458FA">
      <w:pPr>
        <w:jc w:val="center"/>
        <w:rPr>
          <w:rFonts w:asciiTheme="majorBidi" w:hAnsiTheme="majorBidi" w:cstheme="majorBidi"/>
        </w:rPr>
      </w:pPr>
    </w:p>
    <w:p w14:paraId="7EC7D6A9" w14:textId="14FA263E" w:rsidR="009A12D7" w:rsidRDefault="009A12D7" w:rsidP="00714E23">
      <w:pPr>
        <w:rPr>
          <w:rFonts w:asciiTheme="majorBidi" w:hAnsiTheme="majorBidi" w:cstheme="majorBidi"/>
        </w:rPr>
      </w:pPr>
    </w:p>
    <w:p w14:paraId="63D44885" w14:textId="4705A8CC" w:rsidR="009A12D7" w:rsidRDefault="00253AFA" w:rsidP="00E458FA">
      <w:pPr>
        <w:jc w:val="center"/>
        <w:rPr>
          <w:rFonts w:asciiTheme="majorBidi" w:hAnsiTheme="majorBidi" w:cstheme="majorBidi"/>
        </w:rPr>
      </w:pPr>
      <w:r>
        <w:rPr>
          <w:rFonts w:asciiTheme="majorBidi" w:hAnsiTheme="majorBidi" w:cstheme="majorBidi"/>
        </w:rPr>
        <w:object w:dxaOrig="18433" w:dyaOrig="10369" w14:anchorId="72F39CD1">
          <v:shape id="_x0000_i1033" type="#_x0000_t75" style="width:468pt;height:324pt" o:ole="">
            <v:imagedata r:id="rId24" o:title=""/>
            <o:lock v:ext="edit" aspectratio="f"/>
          </v:shape>
          <o:OLEObject Type="Embed" ProgID="AcroExch.Document.DC" ShapeID="_x0000_i1033" DrawAspect="Content" ObjectID="_1538141336" r:id="rId25"/>
        </w:object>
      </w:r>
    </w:p>
    <w:p w14:paraId="45ECA5A0" w14:textId="40B57406" w:rsidR="002559CC" w:rsidRDefault="00C1381B" w:rsidP="000178CB">
      <w:pPr>
        <w:jc w:val="center"/>
        <w:rPr>
          <w:rFonts w:asciiTheme="majorBidi" w:hAnsiTheme="majorBidi" w:cstheme="majorBidi"/>
        </w:rPr>
      </w:pPr>
      <w:r>
        <w:rPr>
          <w:rFonts w:asciiTheme="majorBidi" w:hAnsiTheme="majorBidi" w:cstheme="majorBidi"/>
        </w:rPr>
        <w:t>Figure 9</w:t>
      </w:r>
      <w:r w:rsidR="009620C9">
        <w:rPr>
          <w:rFonts w:asciiTheme="majorBidi" w:hAnsiTheme="majorBidi" w:cstheme="majorBidi"/>
        </w:rPr>
        <w:t xml:space="preserve">: </w:t>
      </w:r>
      <w:r>
        <w:rPr>
          <w:rFonts w:asciiTheme="majorBidi" w:hAnsiTheme="majorBidi" w:cstheme="majorBidi"/>
        </w:rPr>
        <w:t>The two-input XOR cell</w:t>
      </w:r>
      <w:r w:rsidR="009620C9">
        <w:rPr>
          <w:rFonts w:asciiTheme="majorBidi" w:hAnsiTheme="majorBidi" w:cstheme="majorBidi"/>
        </w:rPr>
        <w:t xml:space="preserve"> schematic</w:t>
      </w:r>
    </w:p>
    <w:p w14:paraId="0C30E9DE" w14:textId="43AD420E" w:rsidR="007627ED" w:rsidRDefault="007627ED" w:rsidP="000178CB">
      <w:pPr>
        <w:jc w:val="center"/>
        <w:rPr>
          <w:rFonts w:asciiTheme="majorBidi" w:hAnsiTheme="majorBidi" w:cstheme="majorBidi"/>
        </w:rPr>
      </w:pPr>
      <w:r>
        <w:rPr>
          <w:rFonts w:asciiTheme="majorBidi" w:hAnsiTheme="majorBidi" w:cstheme="majorBidi"/>
        </w:rPr>
        <w:object w:dxaOrig="18432" w:dyaOrig="10368" w14:anchorId="09F0C792">
          <v:shape id="_x0000_i1034" type="#_x0000_t75" style="width:468pt;height:324pt" o:ole="">
            <v:imagedata r:id="rId26" o:title=""/>
            <o:lock v:ext="edit" aspectratio="f"/>
          </v:shape>
          <o:OLEObject Type="Embed" ProgID="AcroExch.Document.DC" ShapeID="_x0000_i1034" DrawAspect="Content" ObjectID="_1538141337" r:id="rId27"/>
        </w:object>
      </w:r>
    </w:p>
    <w:p w14:paraId="6E8AB854" w14:textId="072EF2A0" w:rsidR="00C1381B" w:rsidRDefault="00C1381B" w:rsidP="000178CB">
      <w:pPr>
        <w:jc w:val="center"/>
        <w:rPr>
          <w:rFonts w:asciiTheme="majorBidi" w:hAnsiTheme="majorBidi" w:cstheme="majorBidi"/>
        </w:rPr>
      </w:pPr>
      <w:r>
        <w:rPr>
          <w:rFonts w:asciiTheme="majorBidi" w:hAnsiTheme="majorBidi" w:cstheme="majorBidi"/>
        </w:rPr>
        <w:t>Figure 10: The two-input XOR cell layout</w:t>
      </w:r>
    </w:p>
    <w:p w14:paraId="2F1E9FD8" w14:textId="6E89ABE4" w:rsidR="007627ED" w:rsidRDefault="00253AFA" w:rsidP="000178CB">
      <w:pPr>
        <w:jc w:val="center"/>
        <w:rPr>
          <w:rFonts w:asciiTheme="majorBidi" w:hAnsiTheme="majorBidi" w:cstheme="majorBidi"/>
        </w:rPr>
      </w:pPr>
      <w:r>
        <w:rPr>
          <w:rFonts w:asciiTheme="majorBidi" w:hAnsiTheme="majorBidi" w:cstheme="majorBidi"/>
        </w:rPr>
        <w:object w:dxaOrig="18433" w:dyaOrig="10369" w14:anchorId="5B06CD62">
          <v:shape id="_x0000_i1035" type="#_x0000_t75" style="width:468pt;height:324pt" o:ole="">
            <v:imagedata r:id="rId28" o:title=""/>
            <o:lock v:ext="edit" aspectratio="f"/>
          </v:shape>
          <o:OLEObject Type="Embed" ProgID="AcroExch.Document.DC" ShapeID="_x0000_i1035" DrawAspect="Content" ObjectID="_1538141338" r:id="rId29"/>
        </w:object>
      </w:r>
    </w:p>
    <w:p w14:paraId="796D0E41" w14:textId="00047672" w:rsidR="00C1381B" w:rsidRDefault="00C1381B" w:rsidP="000178CB">
      <w:pPr>
        <w:jc w:val="center"/>
        <w:rPr>
          <w:rFonts w:asciiTheme="majorBidi" w:hAnsiTheme="majorBidi" w:cstheme="majorBidi"/>
        </w:rPr>
      </w:pPr>
      <w:r>
        <w:rPr>
          <w:rFonts w:asciiTheme="majorBidi" w:hAnsiTheme="majorBidi" w:cstheme="majorBidi"/>
        </w:rPr>
        <w:t>Figure 11: The functional simulation and delay of the two-input XOR cell extracted layout</w:t>
      </w:r>
    </w:p>
    <w:p w14:paraId="630FFB38" w14:textId="380364A6" w:rsidR="009620C9" w:rsidRDefault="00253AFA" w:rsidP="000178CB">
      <w:pPr>
        <w:jc w:val="center"/>
        <w:rPr>
          <w:rFonts w:asciiTheme="majorBidi" w:hAnsiTheme="majorBidi" w:cstheme="majorBidi"/>
        </w:rPr>
      </w:pPr>
      <w:r>
        <w:rPr>
          <w:rFonts w:asciiTheme="majorBidi" w:hAnsiTheme="majorBidi" w:cstheme="majorBidi"/>
        </w:rPr>
        <w:object w:dxaOrig="18433" w:dyaOrig="10369" w14:anchorId="019A0C8A">
          <v:shape id="_x0000_i1036" type="#_x0000_t75" style="width:468pt;height:324pt" o:ole="">
            <v:imagedata r:id="rId30" o:title=""/>
            <o:lock v:ext="edit" aspectratio="f"/>
          </v:shape>
          <o:OLEObject Type="Embed" ProgID="AcroExch.Document.DC" ShapeID="_x0000_i1036" DrawAspect="Content" ObjectID="_1538141339" r:id="rId31"/>
        </w:object>
      </w:r>
    </w:p>
    <w:p w14:paraId="40BCE369" w14:textId="20CEE07A" w:rsidR="00C1381B" w:rsidRDefault="00C1381B" w:rsidP="00C1381B">
      <w:pPr>
        <w:jc w:val="center"/>
        <w:rPr>
          <w:rFonts w:asciiTheme="majorBidi" w:hAnsiTheme="majorBidi" w:cstheme="majorBidi"/>
        </w:rPr>
      </w:pPr>
      <w:r>
        <w:rPr>
          <w:rFonts w:asciiTheme="majorBidi" w:hAnsiTheme="majorBidi" w:cstheme="majorBidi"/>
        </w:rPr>
        <w:t>Figure 12: The two-to-one multiplexer cell schematic</w:t>
      </w:r>
    </w:p>
    <w:p w14:paraId="3B867965" w14:textId="06C8D298" w:rsidR="007627ED" w:rsidRDefault="00253AFA" w:rsidP="00C1381B">
      <w:pPr>
        <w:jc w:val="center"/>
        <w:rPr>
          <w:rFonts w:asciiTheme="majorBidi" w:hAnsiTheme="majorBidi" w:cstheme="majorBidi"/>
        </w:rPr>
      </w:pPr>
      <w:r>
        <w:rPr>
          <w:rFonts w:asciiTheme="majorBidi" w:hAnsiTheme="majorBidi" w:cstheme="majorBidi"/>
        </w:rPr>
        <w:object w:dxaOrig="18433" w:dyaOrig="10369" w14:anchorId="2F5CB53A">
          <v:shape id="_x0000_i1037" type="#_x0000_t75" style="width:468pt;height:324pt" o:ole="">
            <v:imagedata r:id="rId32" o:title=""/>
            <o:lock v:ext="edit" aspectratio="f"/>
          </v:shape>
          <o:OLEObject Type="Embed" ProgID="AcroExch.Document.DC" ShapeID="_x0000_i1037" DrawAspect="Content" ObjectID="_1538141340" r:id="rId33"/>
        </w:object>
      </w:r>
    </w:p>
    <w:p w14:paraId="296D0917" w14:textId="2CA6304D" w:rsidR="00C1381B" w:rsidRDefault="00C1381B" w:rsidP="00C1381B">
      <w:pPr>
        <w:jc w:val="center"/>
        <w:rPr>
          <w:rFonts w:asciiTheme="majorBidi" w:hAnsiTheme="majorBidi" w:cstheme="majorBidi"/>
        </w:rPr>
      </w:pPr>
      <w:r>
        <w:rPr>
          <w:rFonts w:asciiTheme="majorBidi" w:hAnsiTheme="majorBidi" w:cstheme="majorBidi"/>
        </w:rPr>
        <w:t>Figure 13: The two-to-one multiplexer cell layout</w:t>
      </w:r>
    </w:p>
    <w:p w14:paraId="7E97B457" w14:textId="6A6C54EE" w:rsidR="007627ED" w:rsidRDefault="00253AFA" w:rsidP="00C1381B">
      <w:pPr>
        <w:jc w:val="center"/>
        <w:rPr>
          <w:rFonts w:asciiTheme="majorBidi" w:hAnsiTheme="majorBidi" w:cstheme="majorBidi"/>
        </w:rPr>
      </w:pPr>
      <w:r>
        <w:rPr>
          <w:rFonts w:asciiTheme="majorBidi" w:hAnsiTheme="majorBidi" w:cstheme="majorBidi"/>
        </w:rPr>
        <w:object w:dxaOrig="18433" w:dyaOrig="10369" w14:anchorId="42DD49A1">
          <v:shape id="_x0000_i1038" type="#_x0000_t75" style="width:468pt;height:324pt" o:ole="">
            <v:imagedata r:id="rId34" o:title=""/>
            <o:lock v:ext="edit" aspectratio="f"/>
          </v:shape>
          <o:OLEObject Type="Embed" ProgID="AcroExch.Document.DC" ShapeID="_x0000_i1038" DrawAspect="Content" ObjectID="_1538141341" r:id="rId35"/>
        </w:object>
      </w:r>
    </w:p>
    <w:p w14:paraId="7A3AE700" w14:textId="6F2C9DF4" w:rsidR="00C1381B" w:rsidRPr="00C1381B" w:rsidRDefault="00C1381B" w:rsidP="00C1381B">
      <w:pPr>
        <w:jc w:val="center"/>
        <w:rPr>
          <w:rFonts w:asciiTheme="majorBidi" w:hAnsiTheme="majorBidi" w:cstheme="majorBidi"/>
          <w:b/>
        </w:rPr>
      </w:pPr>
      <w:r>
        <w:rPr>
          <w:rFonts w:asciiTheme="majorBidi" w:hAnsiTheme="majorBidi" w:cstheme="majorBidi"/>
        </w:rPr>
        <w:t>Figure 14: The functional simulation and delay of the two-to-one multiplexer cell extracted layout</w:t>
      </w:r>
    </w:p>
    <w:p w14:paraId="666D5FEA" w14:textId="36405465" w:rsidR="009620C9" w:rsidRDefault="00C1381B" w:rsidP="00440DD4">
      <w:pPr>
        <w:jc w:val="center"/>
        <w:rPr>
          <w:rFonts w:asciiTheme="majorBidi" w:hAnsiTheme="majorBidi" w:cstheme="majorBidi"/>
        </w:rPr>
      </w:pPr>
      <w:r>
        <w:rPr>
          <w:rFonts w:asciiTheme="majorBidi" w:hAnsiTheme="majorBidi" w:cstheme="majorBidi"/>
        </w:rPr>
        <w:object w:dxaOrig="18432" w:dyaOrig="10368" w14:anchorId="4F97E262">
          <v:shape id="_x0000_i1039" type="#_x0000_t75" style="width:468pt;height:324pt" o:ole="">
            <v:imagedata r:id="rId36" o:title=""/>
            <o:lock v:ext="edit" aspectratio="f"/>
          </v:shape>
          <o:OLEObject Type="Embed" ProgID="AcroExch.Document.DC" ShapeID="_x0000_i1039" DrawAspect="Content" ObjectID="_1538141342" r:id="rId37"/>
        </w:object>
      </w:r>
    </w:p>
    <w:p w14:paraId="4B512B89" w14:textId="77777777" w:rsidR="00C1381B" w:rsidRDefault="00C1381B" w:rsidP="000178CB">
      <w:pPr>
        <w:jc w:val="center"/>
        <w:rPr>
          <w:rFonts w:asciiTheme="majorBidi" w:hAnsiTheme="majorBidi" w:cstheme="majorBidi"/>
        </w:rPr>
      </w:pPr>
      <w:r>
        <w:rPr>
          <w:rFonts w:asciiTheme="majorBidi" w:hAnsiTheme="majorBidi" w:cstheme="majorBidi"/>
        </w:rPr>
        <w:t>Figure 15</w:t>
      </w:r>
      <w:r w:rsidR="000178CB">
        <w:rPr>
          <w:rFonts w:asciiTheme="majorBidi" w:hAnsiTheme="majorBidi" w:cstheme="majorBidi"/>
        </w:rPr>
        <w:t>: The hori</w:t>
      </w:r>
      <w:r>
        <w:rPr>
          <w:rFonts w:asciiTheme="majorBidi" w:hAnsiTheme="majorBidi" w:cstheme="majorBidi"/>
        </w:rPr>
        <w:t>zontal alignment of the layouts</w:t>
      </w:r>
    </w:p>
    <w:p w14:paraId="02262A12" w14:textId="096B8422" w:rsidR="009620C9" w:rsidRDefault="000178CB" w:rsidP="000178CB">
      <w:pPr>
        <w:jc w:val="center"/>
        <w:rPr>
          <w:rFonts w:asciiTheme="majorBidi" w:hAnsiTheme="majorBidi" w:cstheme="majorBidi"/>
        </w:rPr>
      </w:pPr>
      <w:r>
        <w:rPr>
          <w:rFonts w:asciiTheme="majorBidi" w:hAnsiTheme="majorBidi" w:cstheme="majorBidi"/>
        </w:rPr>
        <w:t>(</w:t>
      </w:r>
      <w:r w:rsidR="00C1381B" w:rsidRPr="00911401">
        <w:rPr>
          <w:rFonts w:asciiTheme="majorBidi" w:hAnsiTheme="majorBidi" w:cstheme="majorBidi"/>
          <w:u w:val="single"/>
        </w:rPr>
        <w:t xml:space="preserve">from </w:t>
      </w:r>
      <w:r w:rsidR="00AA7EA9">
        <w:rPr>
          <w:rFonts w:asciiTheme="majorBidi" w:hAnsiTheme="majorBidi" w:cstheme="majorBidi"/>
          <w:u w:val="single"/>
        </w:rPr>
        <w:t xml:space="preserve">the </w:t>
      </w:r>
      <w:r w:rsidRPr="00911401">
        <w:rPr>
          <w:rFonts w:asciiTheme="majorBidi" w:hAnsiTheme="majorBidi" w:cstheme="majorBidi"/>
          <w:u w:val="single"/>
        </w:rPr>
        <w:t>left</w:t>
      </w:r>
      <w:r w:rsidR="00C1381B" w:rsidRPr="00911401">
        <w:rPr>
          <w:rFonts w:asciiTheme="majorBidi" w:hAnsiTheme="majorBidi" w:cstheme="majorBidi"/>
          <w:u w:val="single"/>
        </w:rPr>
        <w:t xml:space="preserve"> to </w:t>
      </w:r>
      <w:r w:rsidR="00AA7EA9">
        <w:rPr>
          <w:rFonts w:asciiTheme="majorBidi" w:hAnsiTheme="majorBidi" w:cstheme="majorBidi"/>
          <w:u w:val="single"/>
        </w:rPr>
        <w:t xml:space="preserve">the </w:t>
      </w:r>
      <w:r w:rsidR="00C1381B" w:rsidRPr="00911401">
        <w:rPr>
          <w:rFonts w:asciiTheme="majorBidi" w:hAnsiTheme="majorBidi" w:cstheme="majorBidi"/>
          <w:u w:val="single"/>
        </w:rPr>
        <w:t>right</w:t>
      </w:r>
      <w:r w:rsidR="00C1381B">
        <w:rPr>
          <w:rFonts w:asciiTheme="majorBidi" w:hAnsiTheme="majorBidi" w:cstheme="majorBidi"/>
        </w:rPr>
        <w:t xml:space="preserve">: inverter, 2-input NAND, </w:t>
      </w:r>
      <w:r>
        <w:rPr>
          <w:rFonts w:asciiTheme="majorBidi" w:hAnsiTheme="majorBidi" w:cstheme="majorBidi"/>
        </w:rPr>
        <w:t>2-input NOR</w:t>
      </w:r>
      <w:r w:rsidR="00C1381B">
        <w:rPr>
          <w:rFonts w:asciiTheme="majorBidi" w:hAnsiTheme="majorBidi" w:cstheme="majorBidi"/>
        </w:rPr>
        <w:t>, 2-input XOR, and 2-to-1 MUX</w:t>
      </w:r>
      <w:r>
        <w:rPr>
          <w:rFonts w:asciiTheme="majorBidi" w:hAnsiTheme="majorBidi" w:cstheme="majorBidi"/>
        </w:rPr>
        <w:t>)</w:t>
      </w:r>
    </w:p>
    <w:p w14:paraId="20970822" w14:textId="6011E128" w:rsidR="0040355E" w:rsidRDefault="0040355E" w:rsidP="00C052DE">
      <w:pPr>
        <w:rPr>
          <w:rFonts w:asciiTheme="majorBidi" w:hAnsiTheme="majorBidi" w:cstheme="majorBidi"/>
        </w:rPr>
      </w:pPr>
    </w:p>
    <w:p w14:paraId="5D1FB3D3" w14:textId="77777777" w:rsidR="00E55A5F" w:rsidRDefault="00E55A5F">
      <w:pPr>
        <w:rPr>
          <w:rFonts w:asciiTheme="majorBidi" w:hAnsiTheme="majorBidi" w:cstheme="majorBidi"/>
        </w:rPr>
      </w:pPr>
      <w:r w:rsidRPr="006536B5">
        <w:rPr>
          <w:rFonts w:asciiTheme="majorBidi" w:hAnsiTheme="majorBidi" w:cstheme="majorBidi"/>
          <w:b/>
          <w:bCs/>
          <w:sz w:val="30"/>
          <w:szCs w:val="30"/>
        </w:rPr>
        <w:t>Conclusion</w:t>
      </w:r>
    </w:p>
    <w:p w14:paraId="24429DB1" w14:textId="77777777" w:rsidR="003E2344" w:rsidRDefault="003E2344">
      <w:pPr>
        <w:rPr>
          <w:rFonts w:asciiTheme="majorBidi" w:hAnsiTheme="majorBidi" w:cstheme="majorBidi"/>
        </w:rPr>
      </w:pPr>
    </w:p>
    <w:p w14:paraId="3EFBDA3C" w14:textId="1B8F082C" w:rsidR="00C052DE" w:rsidRDefault="003E2344" w:rsidP="006F4B2B">
      <w:pPr>
        <w:rPr>
          <w:rFonts w:asciiTheme="majorBidi" w:hAnsiTheme="majorBidi" w:cstheme="majorBidi"/>
        </w:rPr>
      </w:pPr>
      <w:r>
        <w:rPr>
          <w:rFonts w:asciiTheme="majorBidi" w:hAnsiTheme="majorBidi" w:cstheme="majorBidi"/>
        </w:rPr>
        <w:t xml:space="preserve">This project consists of two phases: (a) </w:t>
      </w:r>
      <w:r w:rsidR="00C052DE">
        <w:rPr>
          <w:rFonts w:asciiTheme="majorBidi" w:hAnsiTheme="majorBidi" w:cstheme="majorBidi"/>
        </w:rPr>
        <w:t xml:space="preserve">designing, implementing, and characterizing </w:t>
      </w:r>
      <w:r w:rsidR="00AA2CD8">
        <w:rPr>
          <w:rFonts w:asciiTheme="majorBidi" w:hAnsiTheme="majorBidi" w:cstheme="majorBidi"/>
        </w:rPr>
        <w:t xml:space="preserve">a two-input exclusive OR (XOR) and a two-to-one multiplexer (MUX) gate </w:t>
      </w:r>
      <w:r w:rsidR="00C052DE">
        <w:rPr>
          <w:rFonts w:asciiTheme="majorBidi" w:hAnsiTheme="majorBidi" w:cstheme="majorBidi"/>
        </w:rPr>
        <w:t>cell</w:t>
      </w:r>
      <w:r w:rsidR="00AA2CD8">
        <w:rPr>
          <w:rFonts w:asciiTheme="majorBidi" w:hAnsiTheme="majorBidi" w:cstheme="majorBidi"/>
        </w:rPr>
        <w:t>s</w:t>
      </w:r>
      <w:r w:rsidR="00C052DE">
        <w:rPr>
          <w:rFonts w:asciiTheme="majorBidi" w:hAnsiTheme="majorBidi" w:cstheme="majorBidi"/>
        </w:rPr>
        <w:t xml:space="preserve"> at schematic-level with improved rise and fall transition times; and </w:t>
      </w:r>
      <w:r w:rsidR="006F6A76">
        <w:rPr>
          <w:rFonts w:asciiTheme="majorBidi" w:hAnsiTheme="majorBidi" w:cstheme="majorBidi"/>
        </w:rPr>
        <w:t>(b) drawing the layouts of all the developed</w:t>
      </w:r>
      <w:r w:rsidR="00C052DE">
        <w:rPr>
          <w:rFonts w:asciiTheme="majorBidi" w:hAnsiTheme="majorBidi" w:cstheme="majorBidi"/>
        </w:rPr>
        <w:t xml:space="preserve"> cells</w:t>
      </w:r>
      <w:r w:rsidR="006F6A76">
        <w:rPr>
          <w:rFonts w:asciiTheme="majorBidi" w:hAnsiTheme="majorBidi" w:cstheme="majorBidi"/>
        </w:rPr>
        <w:t xml:space="preserve"> (i.e. the inverter, two-input NAND, two-input NOR, two-input XOR, and two-to-one multiplexer)</w:t>
      </w:r>
      <w:r w:rsidR="00C052DE">
        <w:rPr>
          <w:rFonts w:asciiTheme="majorBidi" w:hAnsiTheme="majorBidi" w:cstheme="majorBidi"/>
        </w:rPr>
        <w:t xml:space="preserve"> with considering</w:t>
      </w:r>
      <w:r w:rsidR="00706C9F">
        <w:rPr>
          <w:rFonts w:asciiTheme="majorBidi" w:hAnsiTheme="majorBidi" w:cstheme="majorBidi"/>
        </w:rPr>
        <w:t xml:space="preserve"> their</w:t>
      </w:r>
      <w:r w:rsidR="00C052DE">
        <w:rPr>
          <w:rFonts w:asciiTheme="majorBidi" w:hAnsiTheme="majorBidi" w:cstheme="majorBidi"/>
        </w:rPr>
        <w:t xml:space="preserve"> horizontal alignment.</w:t>
      </w:r>
    </w:p>
    <w:p w14:paraId="2AA84254" w14:textId="4CEA4561" w:rsidR="00CD1C8A" w:rsidRDefault="00CD1C8A" w:rsidP="006F4B2B">
      <w:pPr>
        <w:rPr>
          <w:rFonts w:asciiTheme="majorBidi" w:hAnsiTheme="majorBidi" w:cstheme="majorBidi"/>
          <w:b/>
          <w:bCs/>
          <w:sz w:val="30"/>
          <w:szCs w:val="30"/>
        </w:rPr>
      </w:pPr>
    </w:p>
    <w:p w14:paraId="527479C5" w14:textId="2E787E8C" w:rsidR="00CF2DF5" w:rsidRDefault="00741B7D" w:rsidP="006F4B2B">
      <w:pPr>
        <w:rPr>
          <w:rFonts w:asciiTheme="majorBidi" w:hAnsiTheme="majorBidi" w:cstheme="majorBidi"/>
        </w:rPr>
      </w:pPr>
      <w:r>
        <w:rPr>
          <w:rFonts w:asciiTheme="majorBidi" w:hAnsiTheme="majorBidi" w:cstheme="majorBidi"/>
          <w:b/>
          <w:bCs/>
          <w:sz w:val="30"/>
          <w:szCs w:val="30"/>
        </w:rPr>
        <w:t>Appendix</w:t>
      </w:r>
    </w:p>
    <w:p w14:paraId="562B7BBE" w14:textId="5D36FB44" w:rsidR="00CF2DF5" w:rsidRDefault="00CF2DF5" w:rsidP="006F4B2B">
      <w:pPr>
        <w:rPr>
          <w:rFonts w:asciiTheme="majorBidi" w:hAnsiTheme="majorBidi" w:cstheme="majorBidi"/>
        </w:rPr>
      </w:pPr>
    </w:p>
    <w:p w14:paraId="21525857" w14:textId="378B4F7B" w:rsidR="00CF2DF5" w:rsidRDefault="00AA7EA9" w:rsidP="006F4B2B">
      <w:pPr>
        <w:rPr>
          <w:rFonts w:asciiTheme="majorBidi" w:hAnsiTheme="majorBidi" w:cstheme="majorBidi"/>
        </w:rPr>
      </w:pPr>
      <w:r>
        <w:rPr>
          <w:rFonts w:asciiTheme="majorBidi" w:hAnsiTheme="majorBidi" w:cstheme="majorBidi"/>
        </w:rPr>
        <w:t>As an example, the simulation of the recharacterized two-input NAND gate cell is shown in Figure 16. As it can be seen from the figure, the best candidates fo</w:t>
      </w:r>
      <w:r w:rsidR="00D9717E">
        <w:rPr>
          <w:rFonts w:asciiTheme="majorBidi" w:hAnsiTheme="majorBidi" w:cstheme="majorBidi"/>
        </w:rPr>
        <w:t>r its rise and fall times are 168.3 (ps) and 168.8 (ps)</w:t>
      </w:r>
      <w:r>
        <w:rPr>
          <w:rFonts w:asciiTheme="majorBidi" w:hAnsiTheme="majorBidi" w:cstheme="majorBidi"/>
        </w:rPr>
        <w:t xml:space="preserve"> respectively. These valu</w:t>
      </w:r>
      <w:r w:rsidR="00655D6C">
        <w:rPr>
          <w:rFonts w:asciiTheme="majorBidi" w:hAnsiTheme="majorBidi" w:cstheme="majorBidi"/>
        </w:rPr>
        <w:t>es belong to the NMOS width of 8.7</w:t>
      </w:r>
      <w:r w:rsidR="00655D6C" w:rsidRPr="00655D6C">
        <w:rPr>
          <w:rFonts w:asciiTheme="majorBidi" w:hAnsiTheme="majorBidi" w:cstheme="majorBidi"/>
        </w:rPr>
        <w:t xml:space="preserve"> (</w:t>
      </w:r>
      <m:oMath>
        <m:r>
          <w:rPr>
            <w:rFonts w:ascii="Cambria Math" w:hAnsi="Cambria Math" w:cstheme="majorBidi"/>
          </w:rPr>
          <m:t>μm</m:t>
        </m:r>
      </m:oMath>
      <w:r w:rsidR="00655D6C" w:rsidRPr="00655D6C">
        <w:rPr>
          <w:rFonts w:asciiTheme="majorBidi" w:hAnsiTheme="majorBidi" w:cstheme="majorBidi"/>
        </w:rPr>
        <w:t>)</w:t>
      </w:r>
      <w:r>
        <w:rPr>
          <w:rFonts w:asciiTheme="majorBidi" w:hAnsiTheme="majorBidi" w:cstheme="majorBidi"/>
        </w:rPr>
        <w:t xml:space="preserve"> and the beta of 1.475. Corr</w:t>
      </w:r>
      <w:r w:rsidR="00655D6C">
        <w:rPr>
          <w:rFonts w:asciiTheme="majorBidi" w:hAnsiTheme="majorBidi" w:cstheme="majorBidi"/>
        </w:rPr>
        <w:t>espondingly, the NMOS width of 4.35</w:t>
      </w:r>
      <w:r w:rsidR="00655D6C" w:rsidRPr="00655D6C">
        <w:rPr>
          <w:rFonts w:asciiTheme="majorBidi" w:hAnsiTheme="majorBidi" w:cstheme="majorBidi"/>
        </w:rPr>
        <w:t xml:space="preserve"> (</w:t>
      </w:r>
      <m:oMath>
        <m:r>
          <w:rPr>
            <w:rFonts w:ascii="Cambria Math" w:hAnsi="Cambria Math" w:cstheme="majorBidi"/>
          </w:rPr>
          <m:t>μm</m:t>
        </m:r>
      </m:oMath>
      <w:r w:rsidR="00655D6C" w:rsidRPr="00655D6C">
        <w:rPr>
          <w:rFonts w:asciiTheme="majorBidi" w:hAnsiTheme="majorBidi" w:cstheme="majorBidi"/>
        </w:rPr>
        <w:t>)</w:t>
      </w:r>
      <w:r>
        <w:rPr>
          <w:rFonts w:asciiTheme="majorBidi" w:hAnsiTheme="majorBidi" w:cstheme="majorBidi"/>
        </w:rPr>
        <w:t xml:space="preserve"> and the beta of </w:t>
      </w:r>
      <w:r w:rsidR="00655D6C">
        <w:rPr>
          <w:rFonts w:asciiTheme="majorBidi" w:hAnsiTheme="majorBidi" w:cstheme="majorBidi"/>
        </w:rPr>
        <w:t>4</w:t>
      </w:r>
      <w:r>
        <w:rPr>
          <w:rFonts w:asciiTheme="majorBidi" w:hAnsiTheme="majorBidi" w:cstheme="majorBidi"/>
        </w:rPr>
        <w:t xml:space="preserve"> are very good candidates for the two-input NOR gate cell.</w:t>
      </w:r>
    </w:p>
    <w:p w14:paraId="1818F2C7" w14:textId="10266D13" w:rsidR="00EB6BB0" w:rsidRDefault="00EB6BB0" w:rsidP="006F4B2B">
      <w:pPr>
        <w:rPr>
          <w:rFonts w:asciiTheme="majorBidi" w:hAnsiTheme="majorBidi" w:cstheme="majorBidi"/>
        </w:rPr>
      </w:pPr>
    </w:p>
    <w:p w14:paraId="2D332EE5" w14:textId="1F9ADB7D" w:rsidR="00EB6BB0" w:rsidRDefault="00EB6BB0" w:rsidP="006F4B2B">
      <w:pPr>
        <w:rPr>
          <w:rFonts w:asciiTheme="majorBidi" w:hAnsiTheme="majorBidi" w:cstheme="majorBidi"/>
        </w:rPr>
      </w:pPr>
    </w:p>
    <w:p w14:paraId="598AB1C0" w14:textId="5EAF5F79" w:rsidR="00EB6BB0" w:rsidRDefault="00EB6BB0" w:rsidP="006F4B2B">
      <w:pPr>
        <w:rPr>
          <w:rFonts w:asciiTheme="majorBidi" w:hAnsiTheme="majorBidi" w:cstheme="majorBidi"/>
        </w:rPr>
      </w:pPr>
    </w:p>
    <w:p w14:paraId="557C9D89" w14:textId="56483640" w:rsidR="00EB6BB0" w:rsidRDefault="0096105C" w:rsidP="00EB6BB0">
      <w:pPr>
        <w:jc w:val="center"/>
        <w:rPr>
          <w:rFonts w:asciiTheme="majorBidi" w:hAnsiTheme="majorBidi" w:cstheme="majorBidi"/>
        </w:rPr>
      </w:pPr>
      <w:r>
        <w:rPr>
          <w:rFonts w:asciiTheme="majorBidi" w:hAnsiTheme="majorBidi" w:cstheme="majorBidi"/>
        </w:rPr>
        <w:object w:dxaOrig="18433" w:dyaOrig="10369" w14:anchorId="3E9B088B">
          <v:shape id="_x0000_i1040" type="#_x0000_t75" style="width:468pt;height:324pt" o:ole="">
            <v:imagedata r:id="rId38" o:title=""/>
            <o:lock v:ext="edit" aspectratio="f"/>
          </v:shape>
          <o:OLEObject Type="Embed" ProgID="AcroExch.Document.DC" ShapeID="_x0000_i1040" DrawAspect="Content" ObjectID="_1538141343" r:id="rId39"/>
        </w:object>
      </w:r>
    </w:p>
    <w:p w14:paraId="52595347" w14:textId="78B1F921" w:rsidR="00520697" w:rsidRPr="00741B7D" w:rsidRDefault="00655D6C" w:rsidP="00AA7EA9">
      <w:pPr>
        <w:jc w:val="center"/>
        <w:rPr>
          <w:rFonts w:asciiTheme="majorBidi" w:hAnsiTheme="majorBidi" w:cstheme="majorBidi"/>
        </w:rPr>
      </w:pPr>
      <w:r>
        <w:rPr>
          <w:rFonts w:asciiTheme="majorBidi" w:hAnsiTheme="majorBidi" w:cstheme="majorBidi"/>
        </w:rPr>
        <w:t>Figure 16: The two-input NAND cell parametric reanalysis</w:t>
      </w:r>
    </w:p>
    <w:sectPr w:rsidR="00520697" w:rsidRPr="00741B7D" w:rsidSect="00EB5FE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3E69CB" w14:textId="77777777" w:rsidR="009A0A69" w:rsidRDefault="009A0A69" w:rsidP="00294FE7">
      <w:pPr>
        <w:spacing w:after="0" w:line="240" w:lineRule="auto"/>
      </w:pPr>
      <w:r>
        <w:separator/>
      </w:r>
    </w:p>
  </w:endnote>
  <w:endnote w:type="continuationSeparator" w:id="0">
    <w:p w14:paraId="2FB44957" w14:textId="77777777" w:rsidR="009A0A69" w:rsidRDefault="009A0A69" w:rsidP="0029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A26923" w14:textId="77777777" w:rsidR="009A0A69" w:rsidRDefault="009A0A69" w:rsidP="00294FE7">
      <w:pPr>
        <w:spacing w:after="0" w:line="240" w:lineRule="auto"/>
      </w:pPr>
      <w:r>
        <w:separator/>
      </w:r>
    </w:p>
  </w:footnote>
  <w:footnote w:type="continuationSeparator" w:id="0">
    <w:p w14:paraId="30AE230D" w14:textId="77777777" w:rsidR="009A0A69" w:rsidRDefault="009A0A69" w:rsidP="00294F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3E4400"/>
    <w:multiLevelType w:val="hybridMultilevel"/>
    <w:tmpl w:val="FE22E70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59D55BB"/>
    <w:multiLevelType w:val="hybridMultilevel"/>
    <w:tmpl w:val="299A7E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A5F"/>
    <w:rsid w:val="000178CB"/>
    <w:rsid w:val="00090CCE"/>
    <w:rsid w:val="000C1654"/>
    <w:rsid w:val="000C45B9"/>
    <w:rsid w:val="000D0B61"/>
    <w:rsid w:val="000F4186"/>
    <w:rsid w:val="000F574B"/>
    <w:rsid w:val="00140ACB"/>
    <w:rsid w:val="00146D1B"/>
    <w:rsid w:val="00164F74"/>
    <w:rsid w:val="001A7206"/>
    <w:rsid w:val="00200783"/>
    <w:rsid w:val="00230864"/>
    <w:rsid w:val="00253AFA"/>
    <w:rsid w:val="00254CC9"/>
    <w:rsid w:val="002559CC"/>
    <w:rsid w:val="00274208"/>
    <w:rsid w:val="00294FE7"/>
    <w:rsid w:val="002A1BE2"/>
    <w:rsid w:val="002F23A4"/>
    <w:rsid w:val="003049D8"/>
    <w:rsid w:val="00304D32"/>
    <w:rsid w:val="003168C5"/>
    <w:rsid w:val="003232E4"/>
    <w:rsid w:val="00326270"/>
    <w:rsid w:val="00354B94"/>
    <w:rsid w:val="00360939"/>
    <w:rsid w:val="0036674A"/>
    <w:rsid w:val="003679F9"/>
    <w:rsid w:val="00367D11"/>
    <w:rsid w:val="003707FF"/>
    <w:rsid w:val="003718FE"/>
    <w:rsid w:val="0038373F"/>
    <w:rsid w:val="003B351B"/>
    <w:rsid w:val="003B4EB8"/>
    <w:rsid w:val="003C42E2"/>
    <w:rsid w:val="003C67F6"/>
    <w:rsid w:val="003E2344"/>
    <w:rsid w:val="003E4FA2"/>
    <w:rsid w:val="003E64A0"/>
    <w:rsid w:val="003F23D3"/>
    <w:rsid w:val="0040355E"/>
    <w:rsid w:val="004145F1"/>
    <w:rsid w:val="00424342"/>
    <w:rsid w:val="00434809"/>
    <w:rsid w:val="00440DD4"/>
    <w:rsid w:val="00442E28"/>
    <w:rsid w:val="00447C21"/>
    <w:rsid w:val="00454E20"/>
    <w:rsid w:val="00482F7D"/>
    <w:rsid w:val="004A6FCE"/>
    <w:rsid w:val="004B184D"/>
    <w:rsid w:val="004C706F"/>
    <w:rsid w:val="004E4187"/>
    <w:rsid w:val="00505031"/>
    <w:rsid w:val="00520697"/>
    <w:rsid w:val="00534031"/>
    <w:rsid w:val="0053740C"/>
    <w:rsid w:val="005727C4"/>
    <w:rsid w:val="005B5B5E"/>
    <w:rsid w:val="005D52EC"/>
    <w:rsid w:val="005F415A"/>
    <w:rsid w:val="00632489"/>
    <w:rsid w:val="006536B5"/>
    <w:rsid w:val="00655D6C"/>
    <w:rsid w:val="00666CDC"/>
    <w:rsid w:val="00690237"/>
    <w:rsid w:val="00691284"/>
    <w:rsid w:val="006B491C"/>
    <w:rsid w:val="006B49A2"/>
    <w:rsid w:val="006E31BB"/>
    <w:rsid w:val="006E6D0E"/>
    <w:rsid w:val="006F4B2B"/>
    <w:rsid w:val="006F6A76"/>
    <w:rsid w:val="00706C9F"/>
    <w:rsid w:val="007132F3"/>
    <w:rsid w:val="00714E23"/>
    <w:rsid w:val="00721D3A"/>
    <w:rsid w:val="00722F66"/>
    <w:rsid w:val="00730342"/>
    <w:rsid w:val="007338A6"/>
    <w:rsid w:val="00741B7D"/>
    <w:rsid w:val="00743917"/>
    <w:rsid w:val="00746EE1"/>
    <w:rsid w:val="00747599"/>
    <w:rsid w:val="00751465"/>
    <w:rsid w:val="0075714C"/>
    <w:rsid w:val="007627ED"/>
    <w:rsid w:val="00782C30"/>
    <w:rsid w:val="007A09DC"/>
    <w:rsid w:val="007A2FBE"/>
    <w:rsid w:val="00837E9F"/>
    <w:rsid w:val="00863EEA"/>
    <w:rsid w:val="00866353"/>
    <w:rsid w:val="0087150A"/>
    <w:rsid w:val="008A0CB3"/>
    <w:rsid w:val="008D5DA7"/>
    <w:rsid w:val="008E4C6A"/>
    <w:rsid w:val="008E76A4"/>
    <w:rsid w:val="008F4EAD"/>
    <w:rsid w:val="00911401"/>
    <w:rsid w:val="0096105C"/>
    <w:rsid w:val="009620C9"/>
    <w:rsid w:val="00964634"/>
    <w:rsid w:val="0098628C"/>
    <w:rsid w:val="009A0A69"/>
    <w:rsid w:val="009A12D7"/>
    <w:rsid w:val="009C564F"/>
    <w:rsid w:val="009E7553"/>
    <w:rsid w:val="00A06276"/>
    <w:rsid w:val="00A47FF3"/>
    <w:rsid w:val="00A61C6B"/>
    <w:rsid w:val="00A7087A"/>
    <w:rsid w:val="00A717CC"/>
    <w:rsid w:val="00AA2CD8"/>
    <w:rsid w:val="00AA7EA9"/>
    <w:rsid w:val="00B34DBB"/>
    <w:rsid w:val="00B6176C"/>
    <w:rsid w:val="00B73062"/>
    <w:rsid w:val="00BC133D"/>
    <w:rsid w:val="00BC1B05"/>
    <w:rsid w:val="00BE089B"/>
    <w:rsid w:val="00BE5735"/>
    <w:rsid w:val="00BE5CA2"/>
    <w:rsid w:val="00C02607"/>
    <w:rsid w:val="00C0480C"/>
    <w:rsid w:val="00C052DE"/>
    <w:rsid w:val="00C11A8F"/>
    <w:rsid w:val="00C11EDC"/>
    <w:rsid w:val="00C1381B"/>
    <w:rsid w:val="00C17409"/>
    <w:rsid w:val="00C2703F"/>
    <w:rsid w:val="00C315C7"/>
    <w:rsid w:val="00C46542"/>
    <w:rsid w:val="00C742A9"/>
    <w:rsid w:val="00C876F8"/>
    <w:rsid w:val="00CA01E1"/>
    <w:rsid w:val="00CC5362"/>
    <w:rsid w:val="00CD1C8A"/>
    <w:rsid w:val="00CE4E14"/>
    <w:rsid w:val="00CE77D2"/>
    <w:rsid w:val="00CF2DF5"/>
    <w:rsid w:val="00D13727"/>
    <w:rsid w:val="00D22350"/>
    <w:rsid w:val="00D3757F"/>
    <w:rsid w:val="00D87CD5"/>
    <w:rsid w:val="00D9717E"/>
    <w:rsid w:val="00DB5150"/>
    <w:rsid w:val="00DD7163"/>
    <w:rsid w:val="00E266F2"/>
    <w:rsid w:val="00E458FA"/>
    <w:rsid w:val="00E55A5F"/>
    <w:rsid w:val="00E61D58"/>
    <w:rsid w:val="00E74517"/>
    <w:rsid w:val="00E775EE"/>
    <w:rsid w:val="00E95CF0"/>
    <w:rsid w:val="00EB1682"/>
    <w:rsid w:val="00EB20ED"/>
    <w:rsid w:val="00EB3CB6"/>
    <w:rsid w:val="00EB493A"/>
    <w:rsid w:val="00EB5FE0"/>
    <w:rsid w:val="00EB6BB0"/>
    <w:rsid w:val="00F127B4"/>
    <w:rsid w:val="00F203B2"/>
    <w:rsid w:val="00F25987"/>
    <w:rsid w:val="00F42A2D"/>
    <w:rsid w:val="00F500FB"/>
    <w:rsid w:val="00F52CDD"/>
    <w:rsid w:val="00F80B28"/>
    <w:rsid w:val="00FA387C"/>
    <w:rsid w:val="00FB6F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5F9C"/>
  <w15:chartTrackingRefBased/>
  <w15:docId w15:val="{A587AD1B-CCFD-4E89-BBB4-D0A7B1527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4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FE7"/>
  </w:style>
  <w:style w:type="paragraph" w:styleId="Footer">
    <w:name w:val="footer"/>
    <w:basedOn w:val="Normal"/>
    <w:link w:val="FooterChar"/>
    <w:uiPriority w:val="99"/>
    <w:unhideWhenUsed/>
    <w:rsid w:val="00294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FE7"/>
  </w:style>
  <w:style w:type="character" w:styleId="PlaceholderText">
    <w:name w:val="Placeholder Text"/>
    <w:basedOn w:val="DefaultParagraphFont"/>
    <w:uiPriority w:val="99"/>
    <w:semiHidden/>
    <w:rsid w:val="002F23A4"/>
    <w:rPr>
      <w:color w:val="808080"/>
    </w:rPr>
  </w:style>
  <w:style w:type="table" w:styleId="TableGrid">
    <w:name w:val="Table Grid"/>
    <w:basedOn w:val="TableNormal"/>
    <w:uiPriority w:val="39"/>
    <w:rsid w:val="006E6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6D0E"/>
    <w:pPr>
      <w:ind w:left="720"/>
      <w:contextualSpacing/>
    </w:pPr>
  </w:style>
  <w:style w:type="character" w:styleId="CommentReference">
    <w:name w:val="annotation reference"/>
    <w:basedOn w:val="DefaultParagraphFont"/>
    <w:uiPriority w:val="99"/>
    <w:semiHidden/>
    <w:unhideWhenUsed/>
    <w:rsid w:val="00C742A9"/>
    <w:rPr>
      <w:sz w:val="16"/>
      <w:szCs w:val="16"/>
    </w:rPr>
  </w:style>
  <w:style w:type="paragraph" w:styleId="CommentText">
    <w:name w:val="annotation text"/>
    <w:basedOn w:val="Normal"/>
    <w:link w:val="CommentTextChar"/>
    <w:uiPriority w:val="99"/>
    <w:semiHidden/>
    <w:unhideWhenUsed/>
    <w:rsid w:val="00C742A9"/>
    <w:pPr>
      <w:spacing w:line="240" w:lineRule="auto"/>
    </w:pPr>
    <w:rPr>
      <w:sz w:val="20"/>
      <w:szCs w:val="20"/>
    </w:rPr>
  </w:style>
  <w:style w:type="character" w:customStyle="1" w:styleId="CommentTextChar">
    <w:name w:val="Comment Text Char"/>
    <w:basedOn w:val="DefaultParagraphFont"/>
    <w:link w:val="CommentText"/>
    <w:uiPriority w:val="99"/>
    <w:semiHidden/>
    <w:rsid w:val="00C742A9"/>
    <w:rPr>
      <w:sz w:val="20"/>
      <w:szCs w:val="20"/>
    </w:rPr>
  </w:style>
  <w:style w:type="paragraph" w:styleId="CommentSubject">
    <w:name w:val="annotation subject"/>
    <w:basedOn w:val="CommentText"/>
    <w:next w:val="CommentText"/>
    <w:link w:val="CommentSubjectChar"/>
    <w:uiPriority w:val="99"/>
    <w:semiHidden/>
    <w:unhideWhenUsed/>
    <w:rsid w:val="00C742A9"/>
    <w:rPr>
      <w:b/>
      <w:bCs/>
    </w:rPr>
  </w:style>
  <w:style w:type="character" w:customStyle="1" w:styleId="CommentSubjectChar">
    <w:name w:val="Comment Subject Char"/>
    <w:basedOn w:val="CommentTextChar"/>
    <w:link w:val="CommentSubject"/>
    <w:uiPriority w:val="99"/>
    <w:semiHidden/>
    <w:rsid w:val="00C742A9"/>
    <w:rPr>
      <w:b/>
      <w:bCs/>
      <w:sz w:val="20"/>
      <w:szCs w:val="20"/>
    </w:rPr>
  </w:style>
  <w:style w:type="paragraph" w:styleId="BalloonText">
    <w:name w:val="Balloon Text"/>
    <w:basedOn w:val="Normal"/>
    <w:link w:val="BalloonTextChar"/>
    <w:uiPriority w:val="99"/>
    <w:semiHidden/>
    <w:unhideWhenUsed/>
    <w:rsid w:val="00C74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2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1.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E8BBC-0D3E-44DE-B832-1D4B9DF57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11</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dc:creator>
  <cp:keywords/>
  <dc:description/>
  <cp:lastModifiedBy>Shayan Taheri</cp:lastModifiedBy>
  <cp:revision>137</cp:revision>
  <cp:lastPrinted>2016-10-16T20:35:00Z</cp:lastPrinted>
  <dcterms:created xsi:type="dcterms:W3CDTF">2016-09-18T04:57:00Z</dcterms:created>
  <dcterms:modified xsi:type="dcterms:W3CDTF">2016-10-16T20:42:00Z</dcterms:modified>
</cp:coreProperties>
</file>